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72514" w:rsidRPr="001B6E66">
        <w:rPr>
          <w:rFonts w:eastAsia="Arial Unicode MS"/>
          <w:noProof/>
          <w:color w:val="000000"/>
          <w:sz w:val="22"/>
          <w:szCs w:val="22"/>
          <w:lang w:val="en-AU"/>
        </w:rPr>
        <w:t>337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72514" w:rsidRPr="001B6E66">
        <w:rPr>
          <w:b/>
          <w:noProof/>
          <w:color w:val="000000"/>
          <w:sz w:val="20"/>
          <w:szCs w:val="20"/>
          <w:lang w:val="en-US"/>
        </w:rPr>
        <w:t>Yulia Yustikasari, SE, M.Sc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972514" w:rsidRPr="001B6E66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972514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972514" w:rsidRPr="001B6E66">
        <w:rPr>
          <w:b/>
          <w:noProof/>
          <w:color w:val="000000"/>
          <w:sz w:val="20"/>
          <w:szCs w:val="20"/>
          <w:lang w:val="en-US"/>
        </w:rPr>
        <w:t>085702555268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378DF">
        <w:rPr>
          <w:b/>
          <w:color w:val="000000"/>
          <w:sz w:val="20"/>
          <w:szCs w:val="20"/>
          <w:lang w:val="en-US"/>
        </w:rPr>
        <w:fldChar w:fldCharType="separate"/>
      </w:r>
      <w:r w:rsidR="00972514" w:rsidRPr="001B6E66">
        <w:rPr>
          <w:b/>
          <w:noProof/>
          <w:color w:val="000000"/>
          <w:sz w:val="20"/>
          <w:szCs w:val="20"/>
          <w:lang w:val="en-US"/>
        </w:rPr>
        <w:t>yuliayustikasari@gmail.com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72514" w:rsidRPr="001B6E66">
        <w:rPr>
          <w:noProof/>
          <w:color w:val="000000"/>
          <w:sz w:val="20"/>
          <w:szCs w:val="20"/>
          <w:lang w:val="en-AU"/>
        </w:rPr>
        <w:t>Masnah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972514" w:rsidRPr="001B6E66">
        <w:rPr>
          <w:noProof/>
          <w:color w:val="000000"/>
          <w:sz w:val="20"/>
          <w:szCs w:val="20"/>
          <w:lang w:val="en-AU"/>
        </w:rPr>
        <w:t>43211120310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72514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72514" w:rsidRPr="001B6E66">
        <w:rPr>
          <w:noProof/>
          <w:color w:val="000000"/>
          <w:sz w:val="20"/>
          <w:szCs w:val="20"/>
          <w:lang w:val="en-AU"/>
        </w:rPr>
        <w:t>Pengaruh  Laba Bersih, Arus Kas Operasi,  Dan Komponen-Komponen Akrual Dalam Memprediksi Arus Kas Operasi Dimasa Depan Pada Perusahaan Food Dan Beverage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3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958F5"/>
    <w:rsid w:val="001B1691"/>
    <w:rsid w:val="001C3082"/>
    <w:rsid w:val="001D5E1D"/>
    <w:rsid w:val="001E24D6"/>
    <w:rsid w:val="001E6998"/>
    <w:rsid w:val="00213B52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378DF"/>
    <w:rsid w:val="00972514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0A33-6378-45C4-901F-B8750C1B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2017-06-10T03:13:00Z</cp:lastPrinted>
  <dcterms:created xsi:type="dcterms:W3CDTF">2017-06-10T03:15:00Z</dcterms:created>
  <dcterms:modified xsi:type="dcterms:W3CDTF">2017-06-10T03:15:00Z</dcterms:modified>
</cp:coreProperties>
</file>