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42B1D" w:rsidRPr="00032C8A">
        <w:rPr>
          <w:rFonts w:eastAsia="Arial Unicode MS"/>
          <w:noProof/>
          <w:color w:val="000000"/>
          <w:sz w:val="22"/>
          <w:szCs w:val="22"/>
          <w:lang w:val="en-AU"/>
        </w:rPr>
        <w:t>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2B1D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42B1D" w:rsidRPr="00032C8A">
        <w:rPr>
          <w:noProof/>
          <w:color w:val="000000"/>
          <w:sz w:val="20"/>
          <w:szCs w:val="20"/>
          <w:lang w:val="en-AU"/>
        </w:rPr>
        <w:t>Maharani Daud Abdul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42B1D" w:rsidRPr="00032C8A">
        <w:rPr>
          <w:noProof/>
          <w:color w:val="000000"/>
          <w:sz w:val="20"/>
          <w:szCs w:val="20"/>
          <w:lang w:val="en-AU"/>
        </w:rPr>
        <w:t>43213110290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42B1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042B1D" w:rsidRPr="00032C8A">
        <w:rPr>
          <w:noProof/>
          <w:color w:val="000000"/>
          <w:sz w:val="20"/>
          <w:szCs w:val="20"/>
          <w:lang w:val="en-AU"/>
        </w:rPr>
        <w:t>081289435934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42B1D" w:rsidRPr="00032C8A">
        <w:rPr>
          <w:noProof/>
          <w:color w:val="000000"/>
          <w:sz w:val="20"/>
          <w:szCs w:val="20"/>
          <w:lang w:val="en-AU"/>
        </w:rPr>
        <w:t>Pengaruh Bisiness Risk, Non Debt Tax Shield, Dividend Payout Ratio Dan Tangibility Asset Terhadap Penggunaan Hutang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6D69-7089-4A96-95C0-EF6E5E84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2017-06-03T05:42:00Z</cp:lastPrinted>
  <dcterms:created xsi:type="dcterms:W3CDTF">2017-06-03T05:43:00Z</dcterms:created>
  <dcterms:modified xsi:type="dcterms:W3CDTF">2017-06-03T05:43:00Z</dcterms:modified>
</cp:coreProperties>
</file>