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91BE0" w:rsidRPr="00032C8A">
        <w:rPr>
          <w:rFonts w:eastAsia="Arial Unicode MS"/>
          <w:noProof/>
          <w:color w:val="000000"/>
          <w:sz w:val="22"/>
          <w:szCs w:val="22"/>
          <w:lang w:val="en-AU"/>
        </w:rPr>
        <w:t>172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91BE0" w:rsidRPr="00032C8A">
        <w:rPr>
          <w:b/>
          <w:noProof/>
          <w:color w:val="000000"/>
          <w:sz w:val="20"/>
          <w:szCs w:val="20"/>
          <w:lang w:val="en-US"/>
        </w:rPr>
        <w:t>Dr. Hari Setiyawati, SE., Ak., M.Si,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891BE0" w:rsidRPr="00032C8A">
        <w:rPr>
          <w:b/>
          <w:noProof/>
          <w:color w:val="000000"/>
          <w:sz w:val="20"/>
          <w:szCs w:val="20"/>
          <w:lang w:val="en-US"/>
        </w:rPr>
        <w:t>0311066802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891BE0" w:rsidRPr="00032C8A">
        <w:rPr>
          <w:b/>
          <w:noProof/>
          <w:color w:val="000000"/>
          <w:sz w:val="20"/>
          <w:szCs w:val="20"/>
          <w:lang w:val="en-US"/>
        </w:rPr>
        <w:t>193680117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891BE0" w:rsidRPr="00032C8A">
        <w:rPr>
          <w:b/>
          <w:noProof/>
          <w:color w:val="000000"/>
          <w:sz w:val="20"/>
          <w:szCs w:val="20"/>
          <w:lang w:val="en-US"/>
        </w:rPr>
        <w:t>Lektor Kepala (550)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891BE0" w:rsidRPr="00032C8A">
        <w:rPr>
          <w:b/>
          <w:noProof/>
          <w:color w:val="000000"/>
          <w:sz w:val="20"/>
          <w:szCs w:val="20"/>
          <w:lang w:val="en-US"/>
        </w:rPr>
        <w:t>085781165836/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891BE0" w:rsidRPr="00032C8A">
        <w:rPr>
          <w:b/>
          <w:noProof/>
          <w:color w:val="000000"/>
          <w:sz w:val="20"/>
          <w:szCs w:val="20"/>
          <w:lang w:val="en-US"/>
        </w:rPr>
        <w:t>harisetiyawati@gmail.com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91BE0" w:rsidRPr="00032C8A">
        <w:rPr>
          <w:noProof/>
          <w:color w:val="000000"/>
          <w:sz w:val="20"/>
          <w:szCs w:val="20"/>
          <w:lang w:val="en-AU"/>
        </w:rPr>
        <w:t>Jesica Sri Mardiany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891BE0" w:rsidRPr="00032C8A">
        <w:rPr>
          <w:noProof/>
          <w:color w:val="000000"/>
          <w:sz w:val="20"/>
          <w:szCs w:val="20"/>
          <w:lang w:val="en-AU"/>
        </w:rPr>
        <w:t>43213110173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891BE0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AA618D">
        <w:rPr>
          <w:color w:val="000000"/>
          <w:sz w:val="20"/>
          <w:szCs w:val="20"/>
          <w:lang w:val="en-AU"/>
        </w:rPr>
        <w:fldChar w:fldCharType="separate"/>
      </w:r>
      <w:r w:rsidR="00891BE0" w:rsidRPr="00032C8A">
        <w:rPr>
          <w:noProof/>
          <w:color w:val="000000"/>
          <w:sz w:val="20"/>
          <w:szCs w:val="20"/>
          <w:lang w:val="en-AU"/>
        </w:rPr>
        <w:t>08998899632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91BE0" w:rsidRPr="00032C8A">
        <w:rPr>
          <w:noProof/>
          <w:color w:val="000000"/>
          <w:sz w:val="20"/>
          <w:szCs w:val="20"/>
          <w:lang w:val="en-AU"/>
        </w:rPr>
        <w:t>Peranan Audit Internal Dan Komite Audit Dalam Penerapan Good Corporate Governance Di Bank Ocbc Nisp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7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A618D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F519-1A8D-4B90-BBB6-CC258220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2017-06-03T08:04:00Z</cp:lastPrinted>
  <dcterms:created xsi:type="dcterms:W3CDTF">2017-06-03T08:04:00Z</dcterms:created>
  <dcterms:modified xsi:type="dcterms:W3CDTF">2017-06-03T08:04:00Z</dcterms:modified>
</cp:coreProperties>
</file>