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93D63" w:rsidRPr="00032C8A">
        <w:rPr>
          <w:rFonts w:eastAsia="Arial Unicode MS"/>
          <w:noProof/>
          <w:color w:val="000000"/>
          <w:sz w:val="22"/>
          <w:szCs w:val="22"/>
          <w:lang w:val="en-AU"/>
        </w:rPr>
        <w:t>179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93D63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3D63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3D63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3D63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3D63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C93D63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93D63" w:rsidRPr="00032C8A">
        <w:rPr>
          <w:noProof/>
          <w:color w:val="000000"/>
          <w:sz w:val="20"/>
          <w:szCs w:val="20"/>
          <w:lang w:val="en-AU"/>
        </w:rPr>
        <w:t>Inggar Rizkianingtias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93D63" w:rsidRPr="00032C8A">
        <w:rPr>
          <w:noProof/>
          <w:color w:val="000000"/>
          <w:sz w:val="20"/>
          <w:szCs w:val="20"/>
          <w:lang w:val="en-AU"/>
        </w:rPr>
        <w:t>43213110098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93D6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924DF">
        <w:rPr>
          <w:color w:val="000000"/>
          <w:sz w:val="20"/>
          <w:szCs w:val="20"/>
          <w:lang w:val="en-AU"/>
        </w:rPr>
        <w:fldChar w:fldCharType="separate"/>
      </w:r>
      <w:r w:rsidR="00C93D63" w:rsidRPr="00032C8A">
        <w:rPr>
          <w:noProof/>
          <w:color w:val="000000"/>
          <w:sz w:val="20"/>
          <w:szCs w:val="20"/>
          <w:lang w:val="en-AU"/>
        </w:rPr>
        <w:t>082292938439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93D63" w:rsidRPr="00032C8A">
        <w:rPr>
          <w:noProof/>
          <w:color w:val="000000"/>
          <w:sz w:val="20"/>
          <w:szCs w:val="20"/>
          <w:lang w:val="en-AU"/>
        </w:rPr>
        <w:t>Pengaruh Profitabilitas , Ukuran Perusahaan, Leverage Dan Agresivitas, Pajak Terhadap Pengungkapna Tanggung Jawab Sosial Perusahaan (Studi Empiris Pada Perusahaan Yang Tercatat Di Bei 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041A-1639-49BF-9E4B-526509E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2017-06-03T08:07:00Z</cp:lastPrinted>
  <dcterms:created xsi:type="dcterms:W3CDTF">2017-06-03T08:07:00Z</dcterms:created>
  <dcterms:modified xsi:type="dcterms:W3CDTF">2017-06-03T08:07:00Z</dcterms:modified>
</cp:coreProperties>
</file>