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D6EE9" w:rsidRPr="00032C8A">
        <w:rPr>
          <w:rFonts w:eastAsia="Arial Unicode MS"/>
          <w:noProof/>
          <w:color w:val="000000"/>
          <w:sz w:val="22"/>
          <w:szCs w:val="22"/>
          <w:lang w:val="en-AU"/>
        </w:rPr>
        <w:t>163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D6EE9" w:rsidRPr="00032C8A">
        <w:rPr>
          <w:b/>
          <w:noProof/>
          <w:color w:val="000000"/>
          <w:sz w:val="20"/>
          <w:szCs w:val="20"/>
          <w:lang w:val="en-US"/>
        </w:rPr>
        <w:t>Dr. Hari Setiyawati, SE., Ak., M.Si,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3D6EE9" w:rsidRPr="00032C8A">
        <w:rPr>
          <w:b/>
          <w:noProof/>
          <w:color w:val="000000"/>
          <w:sz w:val="20"/>
          <w:szCs w:val="20"/>
          <w:lang w:val="en-US"/>
        </w:rPr>
        <w:t>0311066802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3D6EE9" w:rsidRPr="00032C8A">
        <w:rPr>
          <w:b/>
          <w:noProof/>
          <w:color w:val="000000"/>
          <w:sz w:val="20"/>
          <w:szCs w:val="20"/>
          <w:lang w:val="en-US"/>
        </w:rPr>
        <w:t>193680117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3D6EE9" w:rsidRPr="00032C8A">
        <w:rPr>
          <w:b/>
          <w:noProof/>
          <w:color w:val="000000"/>
          <w:sz w:val="20"/>
          <w:szCs w:val="20"/>
          <w:lang w:val="en-US"/>
        </w:rPr>
        <w:t>Lektor Kepala (550)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3D6EE9" w:rsidRPr="00032C8A">
        <w:rPr>
          <w:b/>
          <w:noProof/>
          <w:color w:val="000000"/>
          <w:sz w:val="20"/>
          <w:szCs w:val="20"/>
          <w:lang w:val="en-US"/>
        </w:rPr>
        <w:t>085781165836/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3D6EE9" w:rsidRPr="00032C8A">
        <w:rPr>
          <w:b/>
          <w:noProof/>
          <w:color w:val="000000"/>
          <w:sz w:val="20"/>
          <w:szCs w:val="20"/>
          <w:lang w:val="en-US"/>
        </w:rPr>
        <w:t>harisetiyawati@gmail.com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D6EE9" w:rsidRPr="00032C8A">
        <w:rPr>
          <w:noProof/>
          <w:color w:val="000000"/>
          <w:sz w:val="20"/>
          <w:szCs w:val="20"/>
          <w:lang w:val="en-AU"/>
        </w:rPr>
        <w:t>Indah Lestari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3D6EE9" w:rsidRPr="00032C8A">
        <w:rPr>
          <w:noProof/>
          <w:color w:val="000000"/>
          <w:sz w:val="20"/>
          <w:szCs w:val="20"/>
          <w:lang w:val="en-AU"/>
        </w:rPr>
        <w:t>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D6EE9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D6EE9" w:rsidRPr="00032C8A">
        <w:rPr>
          <w:noProof/>
          <w:color w:val="000000"/>
          <w:sz w:val="20"/>
          <w:szCs w:val="20"/>
          <w:lang w:val="en-AU"/>
        </w:rPr>
        <w:t>Analisis Peranan Auditor Internal Dan Pencegahan Praud Terhadap Sistem Pengendalian Intern (Studi Empiris Perusahaan Di Provinsi Sumatera Utara)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7193"/>
    <w:rsid w:val="0095071E"/>
    <w:rsid w:val="00981823"/>
    <w:rsid w:val="00991657"/>
    <w:rsid w:val="009936C1"/>
    <w:rsid w:val="00996B1C"/>
    <w:rsid w:val="009A210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B498-A57D-4B77-9205-D32E37D2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2017-06-03T08:00:00Z</cp:lastPrinted>
  <dcterms:created xsi:type="dcterms:W3CDTF">2017-06-03T08:01:00Z</dcterms:created>
  <dcterms:modified xsi:type="dcterms:W3CDTF">2017-06-03T08:01:00Z</dcterms:modified>
</cp:coreProperties>
</file>