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67FB0" w:rsidRPr="00032C8A">
        <w:rPr>
          <w:rFonts w:eastAsia="Arial Unicode MS"/>
          <w:noProof/>
          <w:color w:val="000000"/>
          <w:sz w:val="22"/>
          <w:szCs w:val="22"/>
          <w:lang w:val="en-AU"/>
        </w:rPr>
        <w:t>178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67FB0" w:rsidRPr="00032C8A">
        <w:rPr>
          <w:b/>
          <w:noProof/>
          <w:color w:val="000000"/>
          <w:sz w:val="20"/>
          <w:szCs w:val="20"/>
          <w:lang w:val="en-US"/>
        </w:rPr>
        <w:t>Dr. Harnovinsah, Ak., M.Si., CA., CIPSAS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C67FB0" w:rsidRPr="00032C8A">
        <w:rPr>
          <w:b/>
          <w:noProof/>
          <w:color w:val="000000"/>
          <w:sz w:val="20"/>
          <w:szCs w:val="20"/>
          <w:lang w:val="en-US"/>
        </w:rPr>
        <w:t>0318096701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C67FB0" w:rsidRPr="00032C8A">
        <w:rPr>
          <w:b/>
          <w:noProof/>
          <w:color w:val="000000"/>
          <w:sz w:val="20"/>
          <w:szCs w:val="20"/>
          <w:lang w:val="en-US"/>
        </w:rPr>
        <w:t>112670353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C67FB0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C67FB0" w:rsidRPr="00032C8A">
        <w:rPr>
          <w:b/>
          <w:noProof/>
          <w:color w:val="000000"/>
          <w:sz w:val="20"/>
          <w:szCs w:val="20"/>
          <w:lang w:val="en-US"/>
        </w:rPr>
        <w:t>08118183894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C67FB0" w:rsidRPr="00032C8A">
        <w:rPr>
          <w:b/>
          <w:noProof/>
          <w:color w:val="000000"/>
          <w:sz w:val="20"/>
          <w:szCs w:val="20"/>
          <w:lang w:val="en-US"/>
        </w:rPr>
        <w:t>dr.harnovinsah@gmail.com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67FB0" w:rsidRPr="00032C8A">
        <w:rPr>
          <w:noProof/>
          <w:color w:val="000000"/>
          <w:sz w:val="20"/>
          <w:szCs w:val="20"/>
          <w:lang w:val="en-AU"/>
        </w:rPr>
        <w:t>Husna Nur Amalia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C67FB0" w:rsidRPr="00032C8A">
        <w:rPr>
          <w:noProof/>
          <w:color w:val="000000"/>
          <w:sz w:val="20"/>
          <w:szCs w:val="20"/>
          <w:lang w:val="en-AU"/>
        </w:rPr>
        <w:t>43213110038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C67FB0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924DF">
        <w:rPr>
          <w:color w:val="000000"/>
          <w:sz w:val="20"/>
          <w:szCs w:val="20"/>
          <w:lang w:val="en-AU"/>
        </w:rPr>
        <w:fldChar w:fldCharType="separate"/>
      </w:r>
      <w:r w:rsidR="00C67FB0" w:rsidRPr="00032C8A">
        <w:rPr>
          <w:noProof/>
          <w:color w:val="000000"/>
          <w:sz w:val="20"/>
          <w:szCs w:val="20"/>
          <w:lang w:val="en-AU"/>
        </w:rPr>
        <w:t>085774085958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67FB0" w:rsidRPr="00032C8A">
        <w:rPr>
          <w:noProof/>
          <w:color w:val="000000"/>
          <w:sz w:val="20"/>
          <w:szCs w:val="20"/>
          <w:lang w:val="en-AU"/>
        </w:rPr>
        <w:t>Analisis Modal Ventura Dan Fenomena Underprcing Pada Perusahaan Yang Melakukan Initial Public Offering (Penelitian Pada Perusahaan Yang Terdaptar Dei Bei Tahun 2013-2015)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7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2F740E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67FB0"/>
    <w:rsid w:val="00C7478B"/>
    <w:rsid w:val="00C7598B"/>
    <w:rsid w:val="00C83D4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924DF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8F63-FEAE-4514-A342-92E95142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2017-06-03T08:06:00Z</cp:lastPrinted>
  <dcterms:created xsi:type="dcterms:W3CDTF">2017-06-03T08:06:00Z</dcterms:created>
  <dcterms:modified xsi:type="dcterms:W3CDTF">2017-06-03T08:06:00Z</dcterms:modified>
</cp:coreProperties>
</file>