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B666C" w:rsidRPr="001B6E66">
        <w:rPr>
          <w:rFonts w:eastAsia="Arial Unicode MS"/>
          <w:noProof/>
          <w:color w:val="000000"/>
          <w:sz w:val="22"/>
          <w:szCs w:val="22"/>
          <w:lang w:val="en-AU"/>
        </w:rPr>
        <w:t>365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B666C" w:rsidRPr="001B6E66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B666C" w:rsidRPr="001B6E66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B666C" w:rsidRPr="001B6E66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B666C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B666C" w:rsidRPr="001B6E66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B666C" w:rsidRPr="001B6E66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B666C" w:rsidRPr="001B6E66">
        <w:rPr>
          <w:noProof/>
          <w:color w:val="000000"/>
          <w:sz w:val="20"/>
          <w:szCs w:val="20"/>
          <w:lang w:val="en-AU"/>
        </w:rPr>
        <w:t>Fitamia Arna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0B666C" w:rsidRPr="001B6E66">
        <w:rPr>
          <w:noProof/>
          <w:color w:val="000000"/>
          <w:sz w:val="20"/>
          <w:szCs w:val="20"/>
          <w:lang w:val="en-AU"/>
        </w:rPr>
        <w:t>43213110423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B666C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0B666C" w:rsidRPr="001B6E66">
        <w:rPr>
          <w:noProof/>
          <w:color w:val="000000"/>
          <w:sz w:val="20"/>
          <w:szCs w:val="20"/>
          <w:lang w:val="en-AU"/>
        </w:rPr>
        <w:t>Strategi Dan Pengukuran Kinerja Rumah Sakit Umum Dengan Pendekatan Balanced Scorecard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7AB5-46F6-41EC-A68A-185E327A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2017-06-10T03:27:00Z</cp:lastPrinted>
  <dcterms:created xsi:type="dcterms:W3CDTF">2017-06-10T03:27:00Z</dcterms:created>
  <dcterms:modified xsi:type="dcterms:W3CDTF">2017-06-10T03:27:00Z</dcterms:modified>
</cp:coreProperties>
</file>