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30D02" w:rsidRPr="001B6E66">
        <w:rPr>
          <w:rFonts w:eastAsia="Arial Unicode MS"/>
          <w:noProof/>
          <w:color w:val="000000"/>
          <w:sz w:val="22"/>
          <w:szCs w:val="22"/>
          <w:lang w:val="en-AU"/>
        </w:rPr>
        <w:t>374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30D02" w:rsidRPr="001B6E66">
        <w:rPr>
          <w:b/>
          <w:noProof/>
          <w:color w:val="000000"/>
          <w:sz w:val="20"/>
          <w:szCs w:val="20"/>
          <w:lang w:val="en-US"/>
        </w:rPr>
        <w:t>Safira,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930D02" w:rsidRPr="001B6E66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930D02" w:rsidRPr="001B6E66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930D02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930D02" w:rsidRPr="001B6E66">
        <w:rPr>
          <w:b/>
          <w:noProof/>
          <w:color w:val="000000"/>
          <w:sz w:val="20"/>
          <w:szCs w:val="20"/>
          <w:lang w:val="en-US"/>
        </w:rPr>
        <w:t>08174818838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30D02" w:rsidRPr="001B6E66">
        <w:rPr>
          <w:noProof/>
          <w:color w:val="000000"/>
          <w:sz w:val="20"/>
          <w:szCs w:val="20"/>
          <w:lang w:val="en-AU"/>
        </w:rPr>
        <w:t>Ferawati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30D02" w:rsidRPr="001B6E66">
        <w:rPr>
          <w:noProof/>
          <w:color w:val="000000"/>
          <w:sz w:val="20"/>
          <w:szCs w:val="20"/>
          <w:lang w:val="en-AU"/>
        </w:rPr>
        <w:t>43213110430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30D02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930D02" w:rsidRPr="001B6E66">
        <w:rPr>
          <w:noProof/>
          <w:color w:val="000000"/>
          <w:sz w:val="20"/>
          <w:szCs w:val="20"/>
          <w:lang w:val="en-AU"/>
        </w:rPr>
        <w:t>Analisis Pengaruh Intellectual Capital Terhadap Kinerja Keuangan Bank Umum Syariah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8D9E-1B59-4297-B07C-F5D52A15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2017-06-10T03:32:00Z</cp:lastPrinted>
  <dcterms:created xsi:type="dcterms:W3CDTF">2017-06-10T03:33:00Z</dcterms:created>
  <dcterms:modified xsi:type="dcterms:W3CDTF">2017-06-10T03:33:00Z</dcterms:modified>
</cp:coreProperties>
</file>