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3720D" w:rsidRPr="00032C8A">
        <w:rPr>
          <w:rFonts w:eastAsia="Arial Unicode MS"/>
          <w:noProof/>
          <w:color w:val="000000"/>
          <w:sz w:val="22"/>
          <w:szCs w:val="22"/>
          <w:lang w:val="en-AU"/>
        </w:rPr>
        <w:t>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3720D" w:rsidRPr="00032C8A">
        <w:rPr>
          <w:b/>
          <w:noProof/>
          <w:color w:val="000000"/>
          <w:sz w:val="20"/>
          <w:szCs w:val="20"/>
          <w:lang w:val="en-US"/>
        </w:rPr>
        <w:t>Afly Yessie, SE., M.Si., Ak..,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3720D" w:rsidRPr="00032C8A">
        <w:rPr>
          <w:b/>
          <w:noProof/>
          <w:color w:val="000000"/>
          <w:sz w:val="20"/>
          <w:szCs w:val="20"/>
          <w:lang w:val="en-US"/>
        </w:rPr>
        <w:t>0304087101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3720D" w:rsidRPr="00032C8A">
        <w:rPr>
          <w:b/>
          <w:noProof/>
          <w:color w:val="000000"/>
          <w:sz w:val="20"/>
          <w:szCs w:val="20"/>
          <w:lang w:val="en-US"/>
        </w:rPr>
        <w:t>609710082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3720D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3720D" w:rsidRPr="00032C8A">
        <w:rPr>
          <w:b/>
          <w:noProof/>
          <w:color w:val="000000"/>
          <w:sz w:val="20"/>
          <w:szCs w:val="20"/>
          <w:lang w:val="en-US"/>
        </w:rPr>
        <w:t>081310909559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3720D" w:rsidRPr="00032C8A">
        <w:rPr>
          <w:b/>
          <w:noProof/>
          <w:color w:val="000000"/>
          <w:sz w:val="20"/>
          <w:szCs w:val="20"/>
          <w:lang w:val="en-US"/>
        </w:rPr>
        <w:t>afly.yessie@gmail.com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3720D" w:rsidRPr="00032C8A">
        <w:rPr>
          <w:noProof/>
          <w:color w:val="000000"/>
          <w:sz w:val="20"/>
          <w:szCs w:val="20"/>
          <w:lang w:val="en-AU"/>
        </w:rPr>
        <w:t>Elvina Syari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23720D" w:rsidRPr="00032C8A">
        <w:rPr>
          <w:noProof/>
          <w:color w:val="000000"/>
          <w:sz w:val="20"/>
          <w:szCs w:val="20"/>
          <w:lang w:val="en-AU"/>
        </w:rPr>
        <w:t>43215120064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23720D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C5932">
        <w:rPr>
          <w:color w:val="000000"/>
          <w:sz w:val="20"/>
          <w:szCs w:val="20"/>
          <w:lang w:val="en-AU"/>
        </w:rPr>
        <w:fldChar w:fldCharType="separate"/>
      </w:r>
      <w:r w:rsidR="0023720D" w:rsidRPr="00032C8A">
        <w:rPr>
          <w:noProof/>
          <w:color w:val="000000"/>
          <w:sz w:val="20"/>
          <w:szCs w:val="20"/>
          <w:lang w:val="en-AU"/>
        </w:rPr>
        <w:t>085263332847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3720D" w:rsidRPr="00032C8A">
        <w:rPr>
          <w:noProof/>
          <w:color w:val="000000"/>
          <w:sz w:val="20"/>
          <w:szCs w:val="20"/>
          <w:lang w:val="en-AU"/>
        </w:rPr>
        <w:t>Kemampuan Laba bersih, Arus Kas Operasi dan Ukuran Perusahaan dalam memprediksi Return Saham pada perusahaan Perbankan yang terdaftar di Bei Periode Tahun 2011-2015"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617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3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D5E1D"/>
    <w:rsid w:val="001E6998"/>
    <w:rsid w:val="00213B52"/>
    <w:rsid w:val="0023720D"/>
    <w:rsid w:val="0028588A"/>
    <w:rsid w:val="002E0DBF"/>
    <w:rsid w:val="002E49F8"/>
    <w:rsid w:val="003105EE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97981"/>
    <w:rsid w:val="006C5932"/>
    <w:rsid w:val="006D0CF6"/>
    <w:rsid w:val="006F3976"/>
    <w:rsid w:val="0072077B"/>
    <w:rsid w:val="00762CB2"/>
    <w:rsid w:val="007C04E9"/>
    <w:rsid w:val="007C2D4F"/>
    <w:rsid w:val="00862458"/>
    <w:rsid w:val="00880FB1"/>
    <w:rsid w:val="00881707"/>
    <w:rsid w:val="00884724"/>
    <w:rsid w:val="008B0D5F"/>
    <w:rsid w:val="008E1628"/>
    <w:rsid w:val="00914FD0"/>
    <w:rsid w:val="00991657"/>
    <w:rsid w:val="00996B1C"/>
    <w:rsid w:val="009F6A96"/>
    <w:rsid w:val="00A42FE9"/>
    <w:rsid w:val="00A50F29"/>
    <w:rsid w:val="00A621D9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98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CE32A-530C-4D4C-838A-00C3BEFA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2017-06-03T05:36:00Z</cp:lastPrinted>
  <dcterms:created xsi:type="dcterms:W3CDTF">2017-06-03T05:37:00Z</dcterms:created>
  <dcterms:modified xsi:type="dcterms:W3CDTF">2017-06-03T05:37:00Z</dcterms:modified>
</cp:coreProperties>
</file>