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13CF" w:rsidRPr="00032C8A">
        <w:rPr>
          <w:rFonts w:eastAsia="Arial Unicode MS"/>
          <w:noProof/>
          <w:color w:val="000000"/>
          <w:sz w:val="22"/>
          <w:szCs w:val="22"/>
          <w:lang w:val="en-AU"/>
        </w:rPr>
        <w:t>121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3CF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AA13CF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3CF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3C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AA13CF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AA13CF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13CF" w:rsidRPr="00032C8A">
        <w:rPr>
          <w:noProof/>
          <w:color w:val="000000"/>
          <w:sz w:val="20"/>
          <w:szCs w:val="20"/>
          <w:lang w:val="en-AU"/>
        </w:rPr>
        <w:t>Dwi Kurniati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A13CF" w:rsidRPr="00032C8A">
        <w:rPr>
          <w:noProof/>
          <w:color w:val="000000"/>
          <w:sz w:val="20"/>
          <w:szCs w:val="20"/>
          <w:lang w:val="en-AU"/>
        </w:rPr>
        <w:t>43213110165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A13CF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AA13CF" w:rsidRPr="00032C8A">
        <w:rPr>
          <w:noProof/>
          <w:color w:val="000000"/>
          <w:sz w:val="20"/>
          <w:szCs w:val="20"/>
          <w:lang w:val="en-AU"/>
        </w:rPr>
        <w:t>085712436315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13CF" w:rsidRPr="00032C8A">
        <w:rPr>
          <w:noProof/>
          <w:color w:val="000000"/>
          <w:sz w:val="20"/>
          <w:szCs w:val="20"/>
          <w:lang w:val="en-AU"/>
        </w:rPr>
        <w:t>Pengaruh Aset Tak Berwujud, Kinerja Keuangan Dan Kebijjakan Keuangan Terhadap Nilai Perusahaan( The Effect Of Intangible Asset, Financial Performance And Financial Policies On Firms Value)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8446-D619-4473-8D60-8BA05E9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2017-06-03T07:27:00Z</cp:lastPrinted>
  <dcterms:created xsi:type="dcterms:W3CDTF">2017-06-03T07:29:00Z</dcterms:created>
  <dcterms:modified xsi:type="dcterms:W3CDTF">2017-06-03T07:29:00Z</dcterms:modified>
</cp:coreProperties>
</file>