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378DF" w:rsidRPr="001B6E66">
        <w:rPr>
          <w:rFonts w:eastAsia="Arial Unicode MS"/>
          <w:noProof/>
          <w:color w:val="000000"/>
          <w:sz w:val="22"/>
          <w:szCs w:val="22"/>
          <w:lang w:val="en-AU"/>
        </w:rPr>
        <w:t>336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378DF" w:rsidRPr="001B6E66">
        <w:rPr>
          <w:b/>
          <w:noProof/>
          <w:color w:val="000000"/>
          <w:sz w:val="20"/>
          <w:szCs w:val="20"/>
          <w:lang w:val="en-US"/>
        </w:rPr>
        <w:t>Yulia Yustikasari, SE, M.Sc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378DF" w:rsidRPr="001B6E66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378DF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9378DF" w:rsidRPr="001B6E66">
        <w:rPr>
          <w:b/>
          <w:noProof/>
          <w:color w:val="000000"/>
          <w:sz w:val="20"/>
          <w:szCs w:val="20"/>
          <w:lang w:val="en-US"/>
        </w:rPr>
        <w:t>085702555268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9378DF" w:rsidRPr="001B6E66">
        <w:rPr>
          <w:b/>
          <w:noProof/>
          <w:color w:val="000000"/>
          <w:sz w:val="20"/>
          <w:szCs w:val="20"/>
          <w:lang w:val="en-US"/>
        </w:rPr>
        <w:t>yuliayustikasari@gmail.com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378DF" w:rsidRPr="001B6E66">
        <w:rPr>
          <w:noProof/>
          <w:color w:val="000000"/>
          <w:sz w:val="20"/>
          <w:szCs w:val="20"/>
          <w:lang w:val="en-AU"/>
        </w:rPr>
        <w:t>Diana Metasari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9378DF" w:rsidRPr="001B6E66">
        <w:rPr>
          <w:noProof/>
          <w:color w:val="000000"/>
          <w:sz w:val="20"/>
          <w:szCs w:val="20"/>
          <w:lang w:val="en-AU"/>
        </w:rPr>
        <w:t>43213110018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378DF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378DF" w:rsidRPr="001B6E66">
        <w:rPr>
          <w:noProof/>
          <w:color w:val="000000"/>
          <w:sz w:val="20"/>
          <w:szCs w:val="20"/>
          <w:lang w:val="en-AU"/>
        </w:rPr>
        <w:t>Analisis Pengaruh Pengungkapan Good Corporate Social Governance Dan Corporate Social Respon Sibility Terhadap Kinerja Keuangan Perbankan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378DF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6C37-1B5C-4D28-AA8D-FDE904E0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2017-06-10T03:12:00Z</cp:lastPrinted>
  <dcterms:created xsi:type="dcterms:W3CDTF">2017-06-10T03:13:00Z</dcterms:created>
  <dcterms:modified xsi:type="dcterms:W3CDTF">2017-06-10T03:13:00Z</dcterms:modified>
</cp:coreProperties>
</file>