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323EF" w:rsidRPr="00032C8A">
        <w:rPr>
          <w:rFonts w:eastAsia="Arial Unicode MS"/>
          <w:noProof/>
          <w:color w:val="000000"/>
          <w:sz w:val="22"/>
          <w:szCs w:val="22"/>
          <w:lang w:val="en-AU"/>
        </w:rPr>
        <w:t>203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323EF" w:rsidRPr="00032C8A">
        <w:rPr>
          <w:b/>
          <w:noProof/>
          <w:color w:val="000000"/>
          <w:sz w:val="20"/>
          <w:szCs w:val="20"/>
          <w:lang w:val="en-US"/>
        </w:rPr>
        <w:t>Dr.Fardinal, SE., M.Si., Akt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323EF" w:rsidRPr="00032C8A">
        <w:rPr>
          <w:b/>
          <w:noProof/>
          <w:color w:val="000000"/>
          <w:sz w:val="20"/>
          <w:szCs w:val="20"/>
          <w:lang w:val="en-US"/>
        </w:rPr>
        <w:t>0328106402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323EF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323EF" w:rsidRPr="00032C8A">
        <w:rPr>
          <w:b/>
          <w:noProof/>
          <w:color w:val="000000"/>
          <w:sz w:val="20"/>
          <w:szCs w:val="20"/>
          <w:lang w:val="en-US"/>
        </w:rPr>
        <w:t>Tenaga Pengajar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323EF" w:rsidRPr="00032C8A">
        <w:rPr>
          <w:b/>
          <w:noProof/>
          <w:color w:val="000000"/>
          <w:sz w:val="20"/>
          <w:szCs w:val="20"/>
          <w:lang w:val="en-US"/>
        </w:rPr>
        <w:t>081211634907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323EF" w:rsidRPr="00032C8A">
        <w:rPr>
          <w:b/>
          <w:noProof/>
          <w:color w:val="000000"/>
          <w:sz w:val="20"/>
          <w:szCs w:val="20"/>
          <w:lang w:val="en-US"/>
        </w:rPr>
        <w:t>ferdinal@ha-20.com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323EF" w:rsidRPr="00032C8A">
        <w:rPr>
          <w:noProof/>
          <w:color w:val="000000"/>
          <w:sz w:val="20"/>
          <w:szCs w:val="20"/>
          <w:lang w:val="en-AU"/>
        </w:rPr>
        <w:t>Dhesi Legiyowati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323EF" w:rsidRPr="00032C8A">
        <w:rPr>
          <w:noProof/>
          <w:color w:val="000000"/>
          <w:sz w:val="20"/>
          <w:szCs w:val="20"/>
          <w:lang w:val="en-AU"/>
        </w:rPr>
        <w:t>43212120278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323EF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2C3E8D">
        <w:rPr>
          <w:color w:val="000000"/>
          <w:sz w:val="20"/>
          <w:szCs w:val="20"/>
          <w:lang w:val="en-AU"/>
        </w:rPr>
        <w:fldChar w:fldCharType="separate"/>
      </w:r>
      <w:r w:rsidR="00F323EF" w:rsidRPr="00032C8A">
        <w:rPr>
          <w:noProof/>
          <w:color w:val="000000"/>
          <w:sz w:val="20"/>
          <w:szCs w:val="20"/>
          <w:lang w:val="en-AU"/>
        </w:rPr>
        <w:t>083804329847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323EF" w:rsidRPr="00032C8A">
        <w:rPr>
          <w:noProof/>
          <w:color w:val="000000"/>
          <w:sz w:val="20"/>
          <w:szCs w:val="20"/>
          <w:lang w:val="en-AU"/>
        </w:rPr>
        <w:t>Pengaruh Struktur Modal, Profitabilitas Dan Ukuran Perusahaan Terhadap Nilai Perusahaan (Studi Empiris Pada Perusahaan Manufaktur Yang Terdaftar Di Bei Tahun 2011-2015)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5EEF-5346-4F51-B430-A4797774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2017-06-03T08:31:00Z</cp:lastPrinted>
  <dcterms:created xsi:type="dcterms:W3CDTF">2017-06-03T08:32:00Z</dcterms:created>
  <dcterms:modified xsi:type="dcterms:W3CDTF">2017-06-03T08:32:00Z</dcterms:modified>
</cp:coreProperties>
</file>