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22A89" w:rsidRPr="00032C8A">
        <w:rPr>
          <w:rFonts w:eastAsia="Arial Unicode MS"/>
          <w:noProof/>
          <w:color w:val="000000"/>
          <w:sz w:val="22"/>
          <w:szCs w:val="22"/>
          <w:lang w:val="en-AU"/>
        </w:rPr>
        <w:t>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2A89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2A89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2A89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2A8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2A89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2A89" w:rsidRPr="00032C8A">
        <w:rPr>
          <w:noProof/>
          <w:color w:val="000000"/>
          <w:sz w:val="20"/>
          <w:szCs w:val="20"/>
          <w:lang w:val="en-AU"/>
        </w:rPr>
        <w:t>Bintang Tiffani Putri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22A89" w:rsidRPr="00032C8A">
        <w:rPr>
          <w:noProof/>
          <w:color w:val="000000"/>
          <w:sz w:val="20"/>
          <w:szCs w:val="20"/>
          <w:lang w:val="en-AU"/>
        </w:rPr>
        <w:t>43212120393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22A8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322A89" w:rsidRPr="00032C8A">
        <w:rPr>
          <w:noProof/>
          <w:color w:val="000000"/>
          <w:sz w:val="20"/>
          <w:szCs w:val="20"/>
          <w:lang w:val="en-AU"/>
        </w:rPr>
        <w:t>085716098425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2A89" w:rsidRPr="00032C8A">
        <w:rPr>
          <w:noProof/>
          <w:color w:val="000000"/>
          <w:sz w:val="20"/>
          <w:szCs w:val="20"/>
          <w:lang w:val="en-AU"/>
        </w:rPr>
        <w:t>Analisi pengaruh struktur kepemilikan, komisaris independen, dan ukuran perusahaan terhadap risk disclosure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02AB-A6DC-49C6-B990-A0062097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2017-06-03T06:19:00Z</cp:lastPrinted>
  <dcterms:created xsi:type="dcterms:W3CDTF">2017-06-03T06:19:00Z</dcterms:created>
  <dcterms:modified xsi:type="dcterms:W3CDTF">2017-06-03T06:19:00Z</dcterms:modified>
</cp:coreProperties>
</file>