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E0FCA" w:rsidRPr="00032C8A">
        <w:rPr>
          <w:rFonts w:eastAsia="Arial Unicode MS"/>
          <w:noProof/>
          <w:color w:val="000000"/>
          <w:sz w:val="22"/>
          <w:szCs w:val="22"/>
          <w:lang w:val="en-AU"/>
        </w:rPr>
        <w:t>115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0FCA" w:rsidRPr="00032C8A">
        <w:rPr>
          <w:b/>
          <w:noProof/>
          <w:color w:val="000000"/>
          <w:sz w:val="20"/>
          <w:szCs w:val="20"/>
          <w:lang w:val="en-US"/>
        </w:rPr>
        <w:t>Roy Budiharjo,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1E0FCA" w:rsidRPr="00032C8A">
        <w:rPr>
          <w:b/>
          <w:noProof/>
          <w:color w:val="000000"/>
          <w:sz w:val="20"/>
          <w:szCs w:val="20"/>
          <w:lang w:val="en-US"/>
        </w:rPr>
        <w:t>0324048102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0FCA" w:rsidRPr="00032C8A">
        <w:rPr>
          <w:b/>
          <w:noProof/>
          <w:color w:val="000000"/>
          <w:sz w:val="20"/>
          <w:szCs w:val="20"/>
          <w:lang w:val="en-US"/>
        </w:rPr>
        <w:t>197580568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E0FC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E0FCA" w:rsidRPr="00032C8A">
        <w:rPr>
          <w:noProof/>
          <w:color w:val="000000"/>
          <w:sz w:val="20"/>
          <w:szCs w:val="20"/>
          <w:lang w:val="en-AU"/>
        </w:rPr>
        <w:t>Agung Zakaria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E0FCA" w:rsidRPr="00032C8A">
        <w:rPr>
          <w:noProof/>
          <w:color w:val="000000"/>
          <w:sz w:val="20"/>
          <w:szCs w:val="20"/>
          <w:lang w:val="en-AU"/>
        </w:rPr>
        <w:t>43215120082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E0FC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E0FCA" w:rsidRPr="00032C8A">
        <w:rPr>
          <w:noProof/>
          <w:color w:val="000000"/>
          <w:sz w:val="20"/>
          <w:szCs w:val="20"/>
          <w:lang w:val="en-AU"/>
        </w:rPr>
        <w:t>085693661871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E0FCA" w:rsidRPr="00032C8A">
        <w:rPr>
          <w:noProof/>
          <w:color w:val="000000"/>
          <w:sz w:val="20"/>
          <w:szCs w:val="20"/>
          <w:lang w:val="en-AU"/>
        </w:rPr>
        <w:t>Pengaruh kepemilikan institusional, kepemilikan manajerial, komite audit, kualitas KAP, dan ukuran perusahaan terhadap integritas laporan keuangan ( perusahaan manufaktur yang terdaftar di idx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E387-586D-420D-8962-BF0B50F3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2017-06-03T07:24:00Z</cp:lastPrinted>
  <dcterms:created xsi:type="dcterms:W3CDTF">2017-06-03T07:24:00Z</dcterms:created>
  <dcterms:modified xsi:type="dcterms:W3CDTF">2017-06-03T07:24:00Z</dcterms:modified>
</cp:coreProperties>
</file>