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5386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84B4C" w:rsidRPr="00D119D8">
        <w:rPr>
          <w:rFonts w:eastAsia="Arial Unicode MS"/>
          <w:noProof/>
          <w:color w:val="000000"/>
          <w:sz w:val="22"/>
          <w:szCs w:val="22"/>
          <w:lang w:val="en-AU"/>
        </w:rPr>
        <w:t>200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84B4C" w:rsidRPr="00D119D8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84B4C" w:rsidRPr="00D119D8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84B4C" w:rsidRPr="00D119D8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884B4C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84B4C" w:rsidRPr="00D119D8">
        <w:rPr>
          <w:noProof/>
          <w:color w:val="000000"/>
          <w:sz w:val="20"/>
          <w:szCs w:val="20"/>
          <w:lang w:val="en-AU"/>
        </w:rPr>
        <w:t>Randi Wahyudi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84B4C" w:rsidRPr="00D119D8">
        <w:rPr>
          <w:noProof/>
          <w:color w:val="000000"/>
          <w:sz w:val="20"/>
          <w:szCs w:val="20"/>
          <w:lang w:val="en-AU"/>
        </w:rPr>
        <w:t>43213010297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84B4C" w:rsidRPr="00D119D8">
        <w:rPr>
          <w:noProof/>
          <w:color w:val="000000"/>
          <w:sz w:val="20"/>
          <w:szCs w:val="20"/>
          <w:lang w:val="en-AU"/>
        </w:rPr>
        <w:t>Pengaruh Penerapan Metode Balance Scorecard sebagai Tolak Ukur Penilaian Kinerja E-Goverment ( Studi Empiris Pada Pemerintahan DKI Jakarta Tahun 2012-2015 )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9B6472"/>
    <w:rsid w:val="009F4629"/>
    <w:rsid w:val="00A21ACA"/>
    <w:rsid w:val="00A348F3"/>
    <w:rsid w:val="00A51130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05C5"/>
    <w:rsid w:val="00AD7B3A"/>
    <w:rsid w:val="00B0744F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E007F2"/>
    <w:rsid w:val="00E138B8"/>
    <w:rsid w:val="00E45C29"/>
    <w:rsid w:val="00E52B6D"/>
    <w:rsid w:val="00E64152"/>
    <w:rsid w:val="00E64213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194E-3398-43D0-A348-52A409BB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2016-07-20T01:49:00Z</cp:lastPrinted>
  <dcterms:created xsi:type="dcterms:W3CDTF">2016-07-20T01:49:00Z</dcterms:created>
  <dcterms:modified xsi:type="dcterms:W3CDTF">2016-07-20T01:49:00Z</dcterms:modified>
</cp:coreProperties>
</file>