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17BA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" name="Picture 2" descr="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36CD3" w:rsidRPr="00D119D8">
        <w:rPr>
          <w:rFonts w:eastAsia="Arial Unicode MS"/>
          <w:noProof/>
          <w:color w:val="000000"/>
          <w:sz w:val="22"/>
          <w:szCs w:val="22"/>
          <w:lang w:val="en-AU"/>
        </w:rPr>
        <w:t>153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36CD3" w:rsidRPr="00D119D8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36CD3" w:rsidRPr="00D119D8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36CD3" w:rsidRPr="00D119D8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36CD3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36CD3" w:rsidRPr="00D119D8">
        <w:rPr>
          <w:noProof/>
          <w:color w:val="000000"/>
          <w:sz w:val="20"/>
          <w:szCs w:val="20"/>
          <w:lang w:val="en-AU"/>
        </w:rPr>
        <w:t>Ayuk Darlina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36CD3" w:rsidRPr="00D119D8">
        <w:rPr>
          <w:noProof/>
          <w:color w:val="000000"/>
          <w:sz w:val="20"/>
          <w:szCs w:val="20"/>
          <w:lang w:val="en-AU"/>
        </w:rPr>
        <w:t>43213010219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36CD3" w:rsidRPr="00D119D8">
        <w:rPr>
          <w:noProof/>
          <w:color w:val="000000"/>
          <w:sz w:val="20"/>
          <w:szCs w:val="20"/>
          <w:lang w:val="en-AU"/>
        </w:rPr>
        <w:t>Pengaruh kualitas audit, opini audit, audit tenure pada audit report lag dengan spesialisasi auditor industri sebagai variabel moderasi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3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36CD3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12B4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55AB1"/>
    <w:rsid w:val="00664E7B"/>
    <w:rsid w:val="0068033C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03301"/>
    <w:rsid w:val="00704FDC"/>
    <w:rsid w:val="00721E66"/>
    <w:rsid w:val="0072527A"/>
    <w:rsid w:val="0073379F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754D3"/>
    <w:rsid w:val="008A39AA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FE02-2C80-4C6D-92EE-B626F3B1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2016-07-20T01:24:00Z</cp:lastPrinted>
  <dcterms:created xsi:type="dcterms:W3CDTF">2016-07-20T01:24:00Z</dcterms:created>
  <dcterms:modified xsi:type="dcterms:W3CDTF">2016-07-20T01:24:00Z</dcterms:modified>
</cp:coreProperties>
</file>