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17A9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B28DE" w:rsidRPr="00E260D5">
        <w:rPr>
          <w:rFonts w:eastAsia="Arial Unicode MS"/>
          <w:noProof/>
          <w:color w:val="000000"/>
          <w:sz w:val="22"/>
          <w:szCs w:val="22"/>
          <w:lang w:val="en-AU"/>
        </w:rPr>
        <w:t>148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B28DE" w:rsidRPr="00E260D5">
        <w:rPr>
          <w:b/>
          <w:noProof/>
          <w:color w:val="000000"/>
          <w:sz w:val="20"/>
          <w:szCs w:val="20"/>
          <w:lang w:val="en-US"/>
        </w:rPr>
        <w:t>Fitri Indriawati,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B28DE" w:rsidRPr="00E260D5">
        <w:rPr>
          <w:b/>
          <w:noProof/>
          <w:color w:val="000000"/>
          <w:sz w:val="20"/>
          <w:szCs w:val="20"/>
          <w:lang w:val="en-US"/>
        </w:rPr>
        <w:t>0308117301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B28DE" w:rsidRPr="00E260D5">
        <w:rPr>
          <w:b/>
          <w:noProof/>
          <w:color w:val="000000"/>
          <w:sz w:val="20"/>
          <w:szCs w:val="20"/>
          <w:lang w:val="en-US"/>
        </w:rPr>
        <w:t>197730209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B28DE"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B28DE" w:rsidRPr="00E260D5">
        <w:rPr>
          <w:noProof/>
          <w:color w:val="000000"/>
          <w:sz w:val="20"/>
          <w:szCs w:val="20"/>
          <w:lang w:val="en-AU"/>
        </w:rPr>
        <w:t>Tina Elizabeth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FB28DE" w:rsidRPr="00E260D5">
        <w:rPr>
          <w:noProof/>
          <w:color w:val="000000"/>
          <w:sz w:val="20"/>
          <w:szCs w:val="20"/>
          <w:lang w:val="en-AU"/>
        </w:rPr>
        <w:t>43214120380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B28DE" w:rsidRPr="00E260D5">
        <w:rPr>
          <w:noProof/>
          <w:color w:val="000000"/>
          <w:sz w:val="20"/>
          <w:szCs w:val="20"/>
          <w:lang w:val="en-AU"/>
        </w:rPr>
        <w:t>Pengaruh Economic Value Added (EVA) Earning Pershare  (EPS)Return on Asset (ROA),Return on Equity (ROI) dan kebijakan Dividen terhadap harga Saham di BEI yang termasukdalam Index LQ 45 Periode  20132015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781D"/>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474A-DBB7-49F4-A21E-F06F72C1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2016-07-18T06:49:00Z</cp:lastPrinted>
  <dcterms:created xsi:type="dcterms:W3CDTF">2016-07-18T06:50:00Z</dcterms:created>
  <dcterms:modified xsi:type="dcterms:W3CDTF">2016-07-18T06:50:00Z</dcterms:modified>
</cp:coreProperties>
</file>