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D583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B08B8" w:rsidRPr="00E260D5">
        <w:rPr>
          <w:rFonts w:eastAsia="Arial Unicode MS"/>
          <w:noProof/>
          <w:color w:val="000000"/>
          <w:sz w:val="22"/>
          <w:szCs w:val="22"/>
          <w:lang w:val="en-AU"/>
        </w:rPr>
        <w:t>51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B08B8" w:rsidRPr="00E260D5">
        <w:rPr>
          <w:b/>
          <w:noProof/>
          <w:color w:val="000000"/>
          <w:sz w:val="20"/>
          <w:szCs w:val="20"/>
          <w:lang w:val="en-US"/>
        </w:rPr>
        <w:t>Dr. Dewi A. Faisol, Ak., ME.,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AB08B8" w:rsidRPr="00E260D5">
        <w:rPr>
          <w:b/>
          <w:noProof/>
          <w:color w:val="000000"/>
          <w:sz w:val="20"/>
          <w:szCs w:val="20"/>
          <w:lang w:val="en-US"/>
        </w:rPr>
        <w:t>0020055601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B08B8"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AB08B8"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B08B8" w:rsidRPr="00E260D5">
        <w:rPr>
          <w:noProof/>
          <w:color w:val="000000"/>
          <w:sz w:val="20"/>
          <w:szCs w:val="20"/>
          <w:lang w:val="en-AU"/>
        </w:rPr>
        <w:t>Reny Octaviani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B08B8" w:rsidRPr="00E260D5">
        <w:rPr>
          <w:noProof/>
          <w:color w:val="000000"/>
          <w:sz w:val="20"/>
          <w:szCs w:val="20"/>
          <w:lang w:val="en-AU"/>
        </w:rPr>
        <w:t>43213110220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B08B8" w:rsidRPr="00E260D5">
        <w:rPr>
          <w:noProof/>
          <w:color w:val="000000"/>
          <w:sz w:val="20"/>
          <w:szCs w:val="20"/>
          <w:lang w:val="en-AU"/>
        </w:rPr>
        <w:t>Pengaruh Dividen Payout Ratio Tehadap Nilai Perusahaan Pada Perusahaan Manufaktur Sektor Industri Di Bei Periode 2012-2015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5AE"/>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528B"/>
    <w:rsid w:val="00E07614"/>
    <w:rsid w:val="00E32981"/>
    <w:rsid w:val="00E34463"/>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9A00-BCBC-42AE-8A6E-DB90546D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2016-07-18T04:49:00Z</cp:lastPrinted>
  <dcterms:created xsi:type="dcterms:W3CDTF">2016-07-18T04:49:00Z</dcterms:created>
  <dcterms:modified xsi:type="dcterms:W3CDTF">2016-07-18T04:49:00Z</dcterms:modified>
</cp:coreProperties>
</file>