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276A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C7EDC" w:rsidRPr="00E260D5">
        <w:rPr>
          <w:rFonts w:eastAsia="Arial Unicode MS"/>
          <w:noProof/>
          <w:color w:val="000000"/>
          <w:sz w:val="22"/>
          <w:szCs w:val="22"/>
          <w:lang w:val="en-AU"/>
        </w:rPr>
        <w:t>12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C7EDC"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5C7EDC"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C7EDC"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5C7EDC"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C7EDC" w:rsidRPr="00E260D5">
        <w:rPr>
          <w:noProof/>
          <w:color w:val="000000"/>
          <w:sz w:val="20"/>
          <w:szCs w:val="20"/>
          <w:lang w:val="en-AU"/>
        </w:rPr>
        <w:t>Encep Cahyana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C7EDC" w:rsidRPr="00E260D5">
        <w:rPr>
          <w:noProof/>
          <w:color w:val="000000"/>
          <w:sz w:val="20"/>
          <w:szCs w:val="20"/>
          <w:lang w:val="en-AU"/>
        </w:rPr>
        <w:t>43215110447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C7EDC" w:rsidRPr="00E260D5">
        <w:rPr>
          <w:noProof/>
          <w:color w:val="000000"/>
          <w:sz w:val="20"/>
          <w:szCs w:val="20"/>
          <w:lang w:val="en-AU"/>
        </w:rPr>
        <w:t>Perjanjian penghindaran pajak berganda : Studi kasus persetujuan penghindaran pajak berganda Indonesia - Hongkong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FA9F-A79C-4714-819E-818C11FB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2016-07-18T04:09:00Z</cp:lastPrinted>
  <dcterms:created xsi:type="dcterms:W3CDTF">2016-07-18T04:10:00Z</dcterms:created>
  <dcterms:modified xsi:type="dcterms:W3CDTF">2016-07-18T04:10:00Z</dcterms:modified>
</cp:coreProperties>
</file>