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97B2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97B2A"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397B2A"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97B2A"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397B2A"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97B2A" w:rsidRPr="00E260D5">
        <w:rPr>
          <w:noProof/>
          <w:color w:val="000000"/>
          <w:sz w:val="20"/>
          <w:szCs w:val="20"/>
          <w:lang w:val="en-AU"/>
        </w:rPr>
        <w:t>Ahmad Shofari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397B2A" w:rsidRPr="00E260D5">
        <w:rPr>
          <w:noProof/>
          <w:color w:val="000000"/>
          <w:sz w:val="20"/>
          <w:szCs w:val="20"/>
          <w:lang w:val="en-AU"/>
        </w:rPr>
        <w:t>43215110269</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97B2A" w:rsidRPr="00E260D5">
        <w:rPr>
          <w:noProof/>
          <w:color w:val="000000"/>
          <w:sz w:val="20"/>
          <w:szCs w:val="20"/>
          <w:lang w:val="en-AU"/>
        </w:rPr>
        <w:t>Pengaruh Peraturan Pemerintah Nomor 46 Tahun 2013 Dan Manfaat E-SPT Terhadap Pelaporan SPT Tahunan Badan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8519-4B55-4C86-8F32-8BF7B0D3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2016-07-18T04:06:00Z</cp:lastPrinted>
  <dcterms:created xsi:type="dcterms:W3CDTF">2016-07-18T04:07:00Z</dcterms:created>
  <dcterms:modified xsi:type="dcterms:W3CDTF">2016-07-18T04:07:00Z</dcterms:modified>
</cp:coreProperties>
</file>