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Rahmat Adi Swastika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43214120245/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w w:val="99"/>
              </w:rPr>
              <w:t>:  Pengaruh Corporate Governance,ukuran perusahaan,Umur Perusahaan,Profitabilitas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laverage terhadap pengungkapan Modal Intelektual. (Penelitian Empiris pada emiten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dinobatkan sebagai peraih skor tertinggi ole IICD Pres Release 2014,tahun sample</w:t>
            </w:r>
          </w:p>
        </w:tc>
      </w:tr>
      <w:tr>
        <w:trPr>
          <w:trHeight w:val="228"/>
        </w:trPr>
        <w:tc>
          <w:tcPr>
            <w:tcW w:w="1800" w:type="dxa"/>
            <w:vAlign w:val="bottom"/>
          </w:tcPr>
          <w:p>
            <w:pPr>
              <w:spacing w:after="0"/>
              <w:rPr>
                <w:sz w:val="19"/>
                <w:szCs w:val="19"/>
                <w:color w:val="auto"/>
              </w:rPr>
            </w:pPr>
          </w:p>
        </w:tc>
        <w:tc>
          <w:tcPr>
            <w:tcW w:w="7560" w:type="dxa"/>
            <w:vAlign w:val="bottom"/>
          </w:tcPr>
          <w:p>
            <w:pPr>
              <w:ind w:left="460"/>
              <w:spacing w:after="0" w:line="227" w:lineRule="exact"/>
              <w:rPr>
                <w:sz w:val="20"/>
                <w:szCs w:val="20"/>
                <w:color w:val="auto"/>
              </w:rPr>
            </w:pPr>
            <w:r>
              <w:rPr>
                <w:rFonts w:ascii="Times New Roman" w:cs="Times New Roman" w:eastAsia="Times New Roman" w:hAnsi="Times New Roman"/>
                <w:sz w:val="20"/>
                <w:szCs w:val="20"/>
                <w:color w:val="auto"/>
              </w:rPr>
              <w:t>2013</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4"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0"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26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2016-01-09T21:30:19Z</dcterms:created>
  <dcterms:modified xsi:type="dcterms:W3CDTF">2016-01-09T21:30:19Z</dcterms:modified>
</cp:coreProperties>
</file>