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line="89" w:lineRule="exact"/>
        <w:rPr>
          <w:sz w:val="24"/>
          <w:szCs w:val="24"/>
          <w:color w:val="auto"/>
        </w:rPr>
      </w:pPr>
      <w:r>
        <w:rPr>
          <w:sz w:val="24"/>
          <w:szCs w:val="24"/>
          <w:color w:val="auto"/>
        </w:rPr>
        <w:drawing>
          <wp:anchor simplePos="0" relativeHeight="251657728" behindDoc="1" locked="0" layoutInCell="0" allowOverlap="1">
            <wp:simplePos x="0" y="0"/>
            <wp:positionH relativeFrom="page">
              <wp:posOffset>914400</wp:posOffset>
            </wp:positionH>
            <wp:positionV relativeFrom="page">
              <wp:posOffset>609600</wp:posOffset>
            </wp:positionV>
            <wp:extent cx="963295" cy="8655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clrChange>
                        <a:clrFrom>
                          <a:srgbClr val="FFFFFF"/>
                        </a:clrFrom>
                        <a:clrTo>
                          <a:srgbClr val="FFFFFF">
                            <a:alpha val="0"/>
                          </a:srgbClr>
                        </a:clrTo>
                      </a:clrChange>
                      <a:extLst>
                        <a:ext uri="{28A0092B-C50C-407E-A947-70E740481C1C}"/>
                      </a:extLst>
                    </a:blip>
                    <a:srcRect/>
                    <a:stretch>
                      <a:fillRect/>
                    </a:stretch>
                  </pic:blipFill>
                  <pic:spPr bwMode="auto">
                    <a:xfrm>
                      <a:off x="0" y="0"/>
                      <a:ext cx="963295" cy="865505"/>
                    </a:xfrm>
                    <a:prstGeom prst="rect">
                      <a:avLst/>
                    </a:prstGeom>
                    <a:noFill/>
                  </pic:spPr>
                </pic:pic>
              </a:graphicData>
            </a:graphic>
          </wp:anchor>
        </w:drawing>
      </w:r>
    </w:p>
    <w:tbl>
      <w:tblPr>
        <w:tblLayout w:type="fixed"/>
        <w:tblInd w:w="20" w:type="dxa"/>
        <w:tblCellMar>
          <w:top w:w="0" w:type="dxa"/>
          <w:left w:w="0" w:type="dxa"/>
          <w:bottom w:w="0" w:type="dxa"/>
          <w:right w:w="0" w:type="dxa"/>
        </w:tblCellMar>
      </w:tblPr>
      <w:tr>
        <w:trPr>
          <w:trHeight w:val="253"/>
        </w:trPr>
        <w:tc>
          <w:tcPr>
            <w:tcW w:w="1800" w:type="dxa"/>
            <w:vAlign w:val="bottom"/>
          </w:tcPr>
          <w:p>
            <w:pPr>
              <w:spacing w:after="0"/>
              <w:rPr>
                <w:sz w:val="22"/>
                <w:szCs w:val="22"/>
                <w:color w:val="auto"/>
              </w:rPr>
            </w:pPr>
          </w:p>
        </w:tc>
        <w:tc>
          <w:tcPr>
            <w:tcW w:w="7560" w:type="dxa"/>
            <w:vAlign w:val="bottom"/>
          </w:tcPr>
          <w:p>
            <w:pPr>
              <w:ind w:left="6240"/>
              <w:spacing w:after="0"/>
              <w:rPr>
                <w:sz w:val="20"/>
                <w:szCs w:val="20"/>
                <w:color w:val="auto"/>
              </w:rPr>
            </w:pPr>
            <w:r>
              <w:rPr>
                <w:rFonts w:ascii="Times New Roman" w:cs="Times New Roman" w:eastAsia="Times New Roman" w:hAnsi="Times New Roman"/>
                <w:sz w:val="22"/>
                <w:szCs w:val="22"/>
                <w:color w:val="auto"/>
              </w:rPr>
              <w:t>(37)</w:t>
            </w:r>
          </w:p>
        </w:tc>
      </w:tr>
      <w:tr>
        <w:trPr>
          <w:trHeight w:val="328"/>
        </w:trPr>
        <w:tc>
          <w:tcPr>
            <w:tcW w:w="1800" w:type="dxa"/>
            <w:vAlign w:val="bottom"/>
          </w:tcPr>
          <w:p>
            <w:pPr>
              <w:spacing w:after="0"/>
              <w:rPr>
                <w:sz w:val="24"/>
                <w:szCs w:val="24"/>
                <w:color w:val="auto"/>
              </w:rPr>
            </w:pPr>
          </w:p>
        </w:tc>
        <w:tc>
          <w:tcPr>
            <w:tcW w:w="7560" w:type="dxa"/>
            <w:vAlign w:val="bottom"/>
          </w:tcPr>
          <w:p>
            <w:pPr>
              <w:jc w:val="center"/>
              <w:ind w:right="1693"/>
              <w:spacing w:after="0"/>
              <w:rPr>
                <w:sz w:val="20"/>
                <w:szCs w:val="20"/>
                <w:color w:val="auto"/>
              </w:rPr>
            </w:pPr>
            <w:r>
              <w:rPr>
                <w:rFonts w:ascii="Times New Roman" w:cs="Times New Roman" w:eastAsia="Times New Roman" w:hAnsi="Times New Roman"/>
                <w:sz w:val="28"/>
                <w:szCs w:val="28"/>
                <w:b w:val="1"/>
                <w:bCs w:val="1"/>
                <w:color w:val="auto"/>
              </w:rPr>
              <w:t>SURAT TUGAS</w:t>
            </w:r>
          </w:p>
        </w:tc>
      </w:tr>
      <w:tr>
        <w:trPr>
          <w:trHeight w:val="273"/>
        </w:trPr>
        <w:tc>
          <w:tcPr>
            <w:tcW w:w="1800" w:type="dxa"/>
            <w:vAlign w:val="bottom"/>
          </w:tcPr>
          <w:p>
            <w:pPr>
              <w:spacing w:after="0"/>
              <w:rPr>
                <w:sz w:val="23"/>
                <w:szCs w:val="23"/>
                <w:color w:val="auto"/>
              </w:rPr>
            </w:pPr>
          </w:p>
        </w:tc>
        <w:tc>
          <w:tcPr>
            <w:tcW w:w="7560" w:type="dxa"/>
            <w:vAlign w:val="bottom"/>
          </w:tcPr>
          <w:p>
            <w:pPr>
              <w:ind w:left="1080"/>
              <w:spacing w:after="0" w:line="273" w:lineRule="exact"/>
              <w:rPr>
                <w:sz w:val="20"/>
                <w:szCs w:val="20"/>
                <w:color w:val="auto"/>
              </w:rPr>
            </w:pPr>
            <w:r>
              <w:rPr>
                <w:rFonts w:ascii="Times New Roman" w:cs="Times New Roman" w:eastAsia="Times New Roman" w:hAnsi="Times New Roman"/>
                <w:sz w:val="24"/>
                <w:szCs w:val="24"/>
                <w:b w:val="1"/>
                <w:bCs w:val="1"/>
                <w:color w:val="auto"/>
              </w:rPr>
              <w:t>---------------------------------------------</w:t>
            </w:r>
          </w:p>
        </w:tc>
      </w:tr>
      <w:tr>
        <w:trPr>
          <w:trHeight w:val="271"/>
        </w:trPr>
        <w:tc>
          <w:tcPr>
            <w:tcW w:w="1800" w:type="dxa"/>
            <w:vAlign w:val="bottom"/>
          </w:tcPr>
          <w:p>
            <w:pPr>
              <w:spacing w:after="0"/>
              <w:rPr>
                <w:sz w:val="23"/>
                <w:szCs w:val="23"/>
                <w:color w:val="auto"/>
              </w:rPr>
            </w:pPr>
          </w:p>
        </w:tc>
        <w:tc>
          <w:tcPr>
            <w:tcW w:w="7560" w:type="dxa"/>
            <w:vAlign w:val="bottom"/>
          </w:tcPr>
          <w:p>
            <w:pPr>
              <w:jc w:val="center"/>
              <w:ind w:right="1693"/>
              <w:spacing w:after="0" w:line="270" w:lineRule="exact"/>
              <w:rPr>
                <w:sz w:val="20"/>
                <w:szCs w:val="20"/>
                <w:color w:val="auto"/>
              </w:rPr>
            </w:pPr>
            <w:r>
              <w:rPr>
                <w:rFonts w:ascii="Times New Roman" w:cs="Times New Roman" w:eastAsia="Times New Roman" w:hAnsi="Times New Roman"/>
                <w:sz w:val="24"/>
                <w:szCs w:val="24"/>
                <w:color w:val="auto"/>
                <w:w w:val="99"/>
              </w:rPr>
              <w:t>Nomor : 12-2 / 127 /F-Stgs/III/2016</w:t>
            </w:r>
          </w:p>
        </w:tc>
      </w:tr>
      <w:tr>
        <w:trPr>
          <w:trHeight w:val="370"/>
        </w:trPr>
        <w:tc>
          <w:tcPr>
            <w:tcW w:w="1800" w:type="dxa"/>
            <w:vAlign w:val="bottom"/>
          </w:tcPr>
          <w:p>
            <w:pPr>
              <w:spacing w:after="0"/>
              <w:rPr>
                <w:sz w:val="24"/>
                <w:szCs w:val="24"/>
                <w:color w:val="auto"/>
              </w:rPr>
            </w:pPr>
          </w:p>
        </w:tc>
        <w:tc>
          <w:tcPr>
            <w:tcW w:w="7560" w:type="dxa"/>
            <w:vAlign w:val="bottom"/>
          </w:tcPr>
          <w:p>
            <w:pPr>
              <w:jc w:val="center"/>
              <w:ind w:right="1693"/>
              <w:spacing w:after="0"/>
              <w:rPr>
                <w:sz w:val="20"/>
                <w:szCs w:val="20"/>
                <w:color w:val="auto"/>
              </w:rPr>
            </w:pPr>
            <w:r>
              <w:rPr>
                <w:rFonts w:ascii="Times New Roman" w:cs="Times New Roman" w:eastAsia="Times New Roman" w:hAnsi="Times New Roman"/>
                <w:sz w:val="22"/>
                <w:szCs w:val="22"/>
                <w:color w:val="auto"/>
                <w:w w:val="99"/>
              </w:rPr>
              <w:t>Tentang</w:t>
            </w:r>
          </w:p>
        </w:tc>
      </w:tr>
      <w:tr>
        <w:trPr>
          <w:trHeight w:val="413"/>
        </w:trPr>
        <w:tc>
          <w:tcPr>
            <w:tcW w:w="1800" w:type="dxa"/>
            <w:vAlign w:val="bottom"/>
          </w:tcPr>
          <w:p>
            <w:pPr>
              <w:spacing w:after="0"/>
              <w:rPr>
                <w:sz w:val="24"/>
                <w:szCs w:val="24"/>
                <w:color w:val="auto"/>
              </w:rPr>
            </w:pPr>
          </w:p>
        </w:tc>
        <w:tc>
          <w:tcPr>
            <w:tcW w:w="7560" w:type="dxa"/>
            <w:vAlign w:val="bottom"/>
          </w:tcPr>
          <w:p>
            <w:pPr>
              <w:jc w:val="center"/>
              <w:ind w:right="1693"/>
              <w:spacing w:after="0"/>
              <w:rPr>
                <w:sz w:val="20"/>
                <w:szCs w:val="20"/>
                <w:color w:val="auto"/>
              </w:rPr>
            </w:pPr>
            <w:r>
              <w:rPr>
                <w:rFonts w:ascii="Times New Roman" w:cs="Times New Roman" w:eastAsia="Times New Roman" w:hAnsi="Times New Roman"/>
                <w:sz w:val="22"/>
                <w:szCs w:val="22"/>
                <w:color w:val="auto"/>
                <w:w w:val="99"/>
              </w:rPr>
              <w:t>PEMBIMBING SKRIPSI</w:t>
            </w:r>
          </w:p>
        </w:tc>
      </w:tr>
      <w:tr>
        <w:trPr>
          <w:trHeight w:val="254"/>
        </w:trPr>
        <w:tc>
          <w:tcPr>
            <w:tcW w:w="1800" w:type="dxa"/>
            <w:vAlign w:val="bottom"/>
          </w:tcPr>
          <w:p>
            <w:pPr>
              <w:spacing w:after="0"/>
              <w:rPr>
                <w:sz w:val="22"/>
                <w:szCs w:val="22"/>
                <w:color w:val="auto"/>
              </w:rPr>
            </w:pPr>
          </w:p>
        </w:tc>
        <w:tc>
          <w:tcPr>
            <w:tcW w:w="7560" w:type="dxa"/>
            <w:vAlign w:val="bottom"/>
          </w:tcPr>
          <w:p>
            <w:pPr>
              <w:jc w:val="center"/>
              <w:ind w:right="1673"/>
              <w:spacing w:after="0"/>
              <w:rPr>
                <w:sz w:val="20"/>
                <w:szCs w:val="20"/>
                <w:color w:val="auto"/>
              </w:rPr>
            </w:pPr>
            <w:r>
              <w:rPr>
                <w:rFonts w:ascii="Times New Roman" w:cs="Times New Roman" w:eastAsia="Times New Roman" w:hAnsi="Times New Roman"/>
                <w:sz w:val="22"/>
                <w:szCs w:val="22"/>
                <w:color w:val="auto"/>
              </w:rPr>
              <w:t>PADA SEMESTER GENAP TAHUN AKADEMIK 2015/2016</w:t>
            </w:r>
          </w:p>
        </w:tc>
      </w:tr>
      <w:tr>
        <w:trPr>
          <w:trHeight w:val="320"/>
        </w:trPr>
        <w:tc>
          <w:tcPr>
            <w:tcW w:w="1800" w:type="dxa"/>
            <w:vAlign w:val="bottom"/>
          </w:tcPr>
          <w:p>
            <w:pPr>
              <w:spacing w:after="0"/>
              <w:rPr>
                <w:sz w:val="24"/>
                <w:szCs w:val="24"/>
                <w:color w:val="auto"/>
              </w:rPr>
            </w:pPr>
          </w:p>
        </w:tc>
        <w:tc>
          <w:tcPr>
            <w:tcW w:w="7560" w:type="dxa"/>
            <w:vAlign w:val="bottom"/>
          </w:tcPr>
          <w:p>
            <w:pPr>
              <w:jc w:val="center"/>
              <w:ind w:right="1693"/>
              <w:spacing w:after="0" w:line="229" w:lineRule="exact"/>
              <w:rPr>
                <w:sz w:val="20"/>
                <w:szCs w:val="20"/>
                <w:color w:val="auto"/>
              </w:rPr>
            </w:pPr>
            <w:r>
              <w:rPr>
                <w:rFonts w:ascii="Times New Roman" w:cs="Times New Roman" w:eastAsia="Times New Roman" w:hAnsi="Times New Roman"/>
                <w:sz w:val="20"/>
                <w:szCs w:val="20"/>
                <w:color w:val="auto"/>
                <w:w w:val="99"/>
              </w:rPr>
              <w:t>--oo0oo--</w:t>
            </w:r>
          </w:p>
        </w:tc>
      </w:tr>
      <w:tr>
        <w:trPr>
          <w:trHeight w:val="266"/>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Ketua Program Studi</w:t>
            </w:r>
          </w:p>
        </w:tc>
        <w:tc>
          <w:tcPr>
            <w:tcW w:w="7560" w:type="dxa"/>
            <w:vAlign w:val="bottom"/>
          </w:tcPr>
          <w:p>
            <w:pPr>
              <w:ind w:left="80"/>
              <w:spacing w:after="0" w:line="229" w:lineRule="exact"/>
              <w:rPr>
                <w:sz w:val="20"/>
                <w:szCs w:val="20"/>
                <w:color w:val="auto"/>
              </w:rPr>
            </w:pPr>
            <w:r>
              <w:rPr>
                <w:rFonts w:ascii="Times New Roman" w:cs="Times New Roman" w:eastAsia="Times New Roman" w:hAnsi="Times New Roman"/>
                <w:sz w:val="20"/>
                <w:szCs w:val="20"/>
                <w:color w:val="auto"/>
              </w:rPr>
              <w:t>S-1 Akuntansi Fakultas Ekonomi Dan Bisnis Universitas Mercu Buana, memberikan tugas</w:t>
            </w:r>
          </w:p>
        </w:tc>
      </w:tr>
      <w:tr>
        <w:trPr>
          <w:trHeight w:val="228"/>
        </w:trPr>
        <w:tc>
          <w:tcPr>
            <w:tcW w:w="1800" w:type="dxa"/>
            <w:vAlign w:val="bottom"/>
          </w:tcPr>
          <w:p>
            <w:pPr>
              <w:spacing w:after="0" w:line="227" w:lineRule="exact"/>
              <w:rPr>
                <w:sz w:val="20"/>
                <w:szCs w:val="20"/>
                <w:color w:val="auto"/>
              </w:rPr>
            </w:pPr>
            <w:r>
              <w:rPr>
                <w:rFonts w:ascii="Times New Roman" w:cs="Times New Roman" w:eastAsia="Times New Roman" w:hAnsi="Times New Roman"/>
                <w:sz w:val="20"/>
                <w:szCs w:val="20"/>
                <w:color w:val="auto"/>
              </w:rPr>
              <w:t>kepada :</w:t>
            </w:r>
          </w:p>
        </w:tc>
        <w:tc>
          <w:tcPr>
            <w:tcW w:w="7560" w:type="dxa"/>
            <w:vAlign w:val="bottom"/>
          </w:tcPr>
          <w:p>
            <w:pPr>
              <w:spacing w:after="0"/>
              <w:rPr>
                <w:sz w:val="19"/>
                <w:szCs w:val="19"/>
                <w:color w:val="auto"/>
              </w:rPr>
            </w:pPr>
          </w:p>
        </w:tc>
      </w:tr>
      <w:tr>
        <w:trPr>
          <w:trHeight w:val="346"/>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w w:val="99"/>
              </w:rPr>
              <w:t>Nama dan gelar dosen</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Dra. Ratna Mappanyuki, Ak., M.Si</w:t>
            </w:r>
          </w:p>
        </w:tc>
      </w:tr>
      <w:tr>
        <w:trPr>
          <w:trHeight w:val="231"/>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NIDN/NUPN/NIK</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0303036301/ 101630254</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Program studi</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S-1 Akuntansi</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Jabatan akademik</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Lektor Kepala</w:t>
            </w:r>
          </w:p>
        </w:tc>
      </w:tr>
      <w:tr>
        <w:trPr>
          <w:trHeight w:val="458"/>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Sebagai Pembimbing</w:t>
            </w:r>
          </w:p>
        </w:tc>
        <w:tc>
          <w:tcPr>
            <w:tcW w:w="756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Skripsi atas nama :</w:t>
            </w:r>
          </w:p>
        </w:tc>
      </w:tr>
      <w:tr>
        <w:trPr>
          <w:trHeight w:val="391"/>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Nama</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Suci S Putri</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NIM</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43212110079/ A</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Judul sementara</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Pengaruh rotasi KAP, Audit tenuer, ukuran KAP dan Corporate Governance terhadap</w:t>
            </w:r>
          </w:p>
        </w:tc>
      </w:tr>
      <w:tr>
        <w:trPr>
          <w:trHeight w:val="230"/>
        </w:trPr>
        <w:tc>
          <w:tcPr>
            <w:tcW w:w="1800" w:type="dxa"/>
            <w:vAlign w:val="bottom"/>
          </w:tcPr>
          <w:p>
            <w:pPr>
              <w:spacing w:after="0"/>
              <w:rPr>
                <w:sz w:val="20"/>
                <w:szCs w:val="20"/>
                <w:color w:val="auto"/>
              </w:rPr>
            </w:pPr>
          </w:p>
        </w:tc>
        <w:tc>
          <w:tcPr>
            <w:tcW w:w="7560" w:type="dxa"/>
            <w:vAlign w:val="bottom"/>
          </w:tcPr>
          <w:p>
            <w:pPr>
              <w:ind w:left="460"/>
              <w:spacing w:after="0" w:line="229" w:lineRule="exact"/>
              <w:rPr>
                <w:sz w:val="20"/>
                <w:szCs w:val="20"/>
                <w:color w:val="auto"/>
              </w:rPr>
            </w:pPr>
            <w:r>
              <w:rPr>
                <w:rFonts w:ascii="Times New Roman" w:cs="Times New Roman" w:eastAsia="Times New Roman" w:hAnsi="Times New Roman"/>
                <w:sz w:val="20"/>
                <w:szCs w:val="20"/>
                <w:color w:val="auto"/>
              </w:rPr>
              <w:t>kualitas laporan keuangan</w:t>
            </w:r>
          </w:p>
        </w:tc>
      </w:tr>
    </w:tbl>
    <w:p>
      <w:pPr>
        <w:spacing w:after="0" w:line="228" w:lineRule="exact"/>
        <w:rPr>
          <w:sz w:val="24"/>
          <w:szCs w:val="24"/>
          <w:color w:val="auto"/>
        </w:rPr>
      </w:pPr>
    </w:p>
    <w:p>
      <w:pPr>
        <w:ind w:left="20"/>
        <w:spacing w:after="0" w:line="239" w:lineRule="auto"/>
        <w:rPr>
          <w:sz w:val="20"/>
          <w:szCs w:val="20"/>
          <w:color w:val="auto"/>
        </w:rPr>
      </w:pPr>
      <w:r>
        <w:rPr>
          <w:rFonts w:ascii="Times New Roman" w:cs="Times New Roman" w:eastAsia="Times New Roman" w:hAnsi="Times New Roman"/>
          <w:sz w:val="20"/>
          <w:szCs w:val="20"/>
          <w:color w:val="auto"/>
        </w:rPr>
        <w:t>Surat Tugas ini berlaku selama 1 (satu) semester, terhitung mulai :</w:t>
      </w:r>
    </w:p>
    <w:p>
      <w:pPr>
        <w:spacing w:after="0" w:line="25" w:lineRule="exact"/>
        <w:rPr>
          <w:sz w:val="24"/>
          <w:szCs w:val="24"/>
          <w:color w:val="auto"/>
        </w:rPr>
      </w:pPr>
    </w:p>
    <w:tbl>
      <w:tblPr>
        <w:tblLayout w:type="fixed"/>
        <w:tblInd w:w="20" w:type="dxa"/>
        <w:tblCellMar>
          <w:top w:w="0" w:type="dxa"/>
          <w:left w:w="0" w:type="dxa"/>
          <w:bottom w:w="0" w:type="dxa"/>
          <w:right w:w="0" w:type="dxa"/>
        </w:tblCellMar>
      </w:tblPr>
      <w:tr>
        <w:trPr>
          <w:trHeight w:val="230"/>
        </w:trPr>
        <w:tc>
          <w:tcPr>
            <w:tcW w:w="254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Semester/Tahun Akademik</w:t>
            </w:r>
          </w:p>
        </w:tc>
        <w:tc>
          <w:tcPr>
            <w:tcW w:w="44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26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Genap  2015/2016</w:t>
            </w:r>
          </w:p>
        </w:tc>
      </w:tr>
      <w:tr>
        <w:trPr>
          <w:trHeight w:val="230"/>
        </w:trPr>
        <w:tc>
          <w:tcPr>
            <w:tcW w:w="254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Periode Bulan</w:t>
            </w:r>
          </w:p>
        </w:tc>
        <w:tc>
          <w:tcPr>
            <w:tcW w:w="44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26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Maret  2016  s/d  Agustus  2016</w:t>
            </w:r>
          </w:p>
        </w:tc>
      </w:tr>
    </w:tbl>
    <w:p>
      <w:pPr>
        <w:spacing w:after="0" w:line="140" w:lineRule="exact"/>
        <w:rPr>
          <w:sz w:val="24"/>
          <w:szCs w:val="24"/>
          <w:color w:val="auto"/>
        </w:rPr>
      </w:pPr>
    </w:p>
    <w:p>
      <w:pPr>
        <w:jc w:val="both"/>
        <w:ind w:left="20"/>
        <w:spacing w:after="0" w:line="222" w:lineRule="auto"/>
        <w:rPr>
          <w:sz w:val="20"/>
          <w:szCs w:val="20"/>
          <w:color w:val="auto"/>
        </w:rPr>
      </w:pPr>
      <w:r>
        <w:rPr>
          <w:rFonts w:ascii="Times New Roman" w:cs="Times New Roman" w:eastAsia="Times New Roman" w:hAnsi="Times New Roman"/>
          <w:sz w:val="20"/>
          <w:szCs w:val="20"/>
          <w:color w:val="auto"/>
        </w:rPr>
        <w:t>Kepada mahasiswa diberikan hak untuk melakukan konsultasi sepanjang semester yang telah ditetapkan dengan jadwal yang telah disepakati dengan mengisi formulir bimbingan yang disediakan dan mematuhi seluruh ketentuan yang berlaku.</w:t>
      </w:r>
    </w:p>
    <w:p>
      <w:pPr>
        <w:spacing w:after="0" w:line="190" w:lineRule="exact"/>
        <w:rPr>
          <w:sz w:val="24"/>
          <w:szCs w:val="24"/>
          <w:color w:val="auto"/>
        </w:rPr>
      </w:pPr>
    </w:p>
    <w:p>
      <w:pPr>
        <w:jc w:val="both"/>
        <w:ind w:left="20"/>
        <w:spacing w:after="0" w:line="226" w:lineRule="auto"/>
        <w:rPr>
          <w:sz w:val="20"/>
          <w:szCs w:val="20"/>
          <w:color w:val="auto"/>
        </w:rPr>
      </w:pPr>
      <w:r>
        <w:rPr>
          <w:rFonts w:ascii="Times New Roman" w:cs="Times New Roman" w:eastAsia="Times New Roman" w:hAnsi="Times New Roman"/>
          <w:sz w:val="20"/>
          <w:szCs w:val="20"/>
          <w:color w:val="auto"/>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Pr>
          <w:rFonts w:ascii="Times New Roman" w:cs="Times New Roman" w:eastAsia="Times New Roman" w:hAnsi="Times New Roman"/>
          <w:sz w:val="20"/>
          <w:szCs w:val="20"/>
          <w:i w:val="1"/>
          <w:iCs w:val="1"/>
          <w:color w:val="auto"/>
        </w:rPr>
        <w:t>soft file</w:t>
      </w:r>
      <w:r>
        <w:rPr>
          <w:rFonts w:ascii="Times New Roman" w:cs="Times New Roman" w:eastAsia="Times New Roman" w:hAnsi="Times New Roman"/>
          <w:sz w:val="20"/>
          <w:szCs w:val="20"/>
          <w:color w:val="auto"/>
        </w:rPr>
        <w:t xml:space="preserve"> yang telah dibimbingnya.</w:t>
      </w:r>
    </w:p>
    <w:p>
      <w:pPr>
        <w:spacing w:after="0" w:line="119" w:lineRule="exact"/>
        <w:rPr>
          <w:sz w:val="24"/>
          <w:szCs w:val="24"/>
          <w:color w:val="auto"/>
        </w:rPr>
      </w:pPr>
    </w:p>
    <w:p>
      <w:pPr>
        <w:ind w:left="20"/>
        <w:spacing w:after="0" w:line="239" w:lineRule="auto"/>
        <w:rPr>
          <w:sz w:val="20"/>
          <w:szCs w:val="20"/>
          <w:color w:val="auto"/>
        </w:rPr>
      </w:pPr>
      <w:r>
        <w:rPr>
          <w:rFonts w:ascii="Times New Roman" w:cs="Times New Roman" w:eastAsia="Times New Roman" w:hAnsi="Times New Roman"/>
          <w:sz w:val="20"/>
          <w:szCs w:val="20"/>
          <w:color w:val="auto"/>
        </w:rPr>
        <w:t>Demikian, Surat Tugas ini dibuat untuk dapat dilaksanakan dengan penuh tanggungjawab.</w:t>
      </w:r>
    </w:p>
    <w:p>
      <w:pPr>
        <w:spacing w:after="0" w:line="232" w:lineRule="exact"/>
        <w:rPr>
          <w:sz w:val="24"/>
          <w:szCs w:val="24"/>
          <w:color w:val="auto"/>
        </w:rPr>
      </w:pPr>
    </w:p>
    <w:tbl>
      <w:tblPr>
        <w:tblLayout w:type="fixed"/>
        <w:tblInd w:w="5780" w:type="dxa"/>
        <w:tblCellMar>
          <w:top w:w="0" w:type="dxa"/>
          <w:left w:w="0" w:type="dxa"/>
          <w:bottom w:w="0" w:type="dxa"/>
          <w:right w:w="0" w:type="dxa"/>
        </w:tblCellMar>
      </w:tblPr>
      <w:tr>
        <w:trPr>
          <w:trHeight w:val="230"/>
        </w:trPr>
        <w:tc>
          <w:tcPr>
            <w:tcW w:w="132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Dikeluarkan di</w:t>
            </w:r>
          </w:p>
        </w:tc>
        <w:tc>
          <w:tcPr>
            <w:tcW w:w="22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13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Jakarta</w:t>
            </w:r>
          </w:p>
        </w:tc>
      </w:tr>
      <w:tr>
        <w:trPr>
          <w:trHeight w:val="228"/>
        </w:trPr>
        <w:tc>
          <w:tcPr>
            <w:tcW w:w="1320" w:type="dxa"/>
            <w:vAlign w:val="bottom"/>
          </w:tcPr>
          <w:p>
            <w:pPr>
              <w:spacing w:after="0" w:line="227" w:lineRule="exact"/>
              <w:rPr>
                <w:sz w:val="20"/>
                <w:szCs w:val="20"/>
                <w:color w:val="auto"/>
              </w:rPr>
            </w:pPr>
            <w:r>
              <w:rPr>
                <w:rFonts w:ascii="Times New Roman" w:cs="Times New Roman" w:eastAsia="Times New Roman" w:hAnsi="Times New Roman"/>
                <w:sz w:val="20"/>
                <w:szCs w:val="20"/>
                <w:color w:val="auto"/>
              </w:rPr>
              <w:t>Pada Tanggal</w:t>
            </w:r>
          </w:p>
        </w:tc>
        <w:tc>
          <w:tcPr>
            <w:tcW w:w="220" w:type="dxa"/>
            <w:vAlign w:val="bottom"/>
          </w:tcPr>
          <w:p>
            <w:pPr>
              <w:jc w:val="right"/>
              <w:spacing w:after="0" w:line="227" w:lineRule="exact"/>
              <w:rPr>
                <w:sz w:val="20"/>
                <w:szCs w:val="20"/>
                <w:color w:val="auto"/>
              </w:rPr>
            </w:pPr>
            <w:r>
              <w:rPr>
                <w:rFonts w:ascii="Times New Roman" w:cs="Times New Roman" w:eastAsia="Times New Roman" w:hAnsi="Times New Roman"/>
                <w:sz w:val="20"/>
                <w:szCs w:val="20"/>
                <w:color w:val="auto"/>
              </w:rPr>
              <w:t>:</w:t>
            </w:r>
          </w:p>
        </w:tc>
        <w:tc>
          <w:tcPr>
            <w:tcW w:w="1380" w:type="dxa"/>
            <w:vAlign w:val="bottom"/>
          </w:tcPr>
          <w:p>
            <w:pPr>
              <w:ind w:left="100"/>
              <w:spacing w:after="0" w:line="227" w:lineRule="exact"/>
              <w:rPr>
                <w:sz w:val="20"/>
                <w:szCs w:val="20"/>
                <w:color w:val="auto"/>
              </w:rPr>
            </w:pPr>
            <w:r>
              <w:rPr>
                <w:rFonts w:ascii="Times New Roman" w:cs="Times New Roman" w:eastAsia="Times New Roman" w:hAnsi="Times New Roman"/>
                <w:sz w:val="20"/>
                <w:szCs w:val="20"/>
                <w:color w:val="auto"/>
              </w:rPr>
              <w:t>01  Maret 2016</w:t>
            </w:r>
          </w:p>
        </w:tc>
      </w:tr>
    </w:tbl>
    <w:p>
      <w:pPr>
        <w:ind w:left="5780"/>
        <w:spacing w:after="0" w:line="239" w:lineRule="auto"/>
        <w:rPr>
          <w:sz w:val="20"/>
          <w:szCs w:val="20"/>
          <w:color w:val="auto"/>
        </w:rPr>
      </w:pPr>
      <w:r>
        <w:rPr>
          <w:rFonts w:ascii="Times New Roman" w:cs="Times New Roman" w:eastAsia="Times New Roman" w:hAnsi="Times New Roman"/>
          <w:sz w:val="20"/>
          <w:szCs w:val="20"/>
          <w:color w:val="auto"/>
        </w:rPr>
        <w:t>----------------------------------------------</w:t>
      </w:r>
    </w:p>
    <w:p>
      <w:pPr>
        <w:spacing w:after="0" w:line="1" w:lineRule="exact"/>
        <w:rPr>
          <w:sz w:val="24"/>
          <w:szCs w:val="24"/>
          <w:color w:val="auto"/>
        </w:rPr>
      </w:pPr>
    </w:p>
    <w:p>
      <w:pPr>
        <w:ind w:left="5780"/>
        <w:spacing w:after="0" w:line="239" w:lineRule="auto"/>
        <w:rPr>
          <w:sz w:val="20"/>
          <w:szCs w:val="20"/>
          <w:color w:val="auto"/>
        </w:rPr>
      </w:pPr>
      <w:r>
        <w:rPr>
          <w:rFonts w:ascii="Times New Roman" w:cs="Times New Roman" w:eastAsia="Times New Roman" w:hAnsi="Times New Roman"/>
          <w:sz w:val="20"/>
          <w:szCs w:val="20"/>
          <w:color w:val="auto"/>
        </w:rPr>
        <w:t>Ketua Program Studi,</w:t>
      </w:r>
    </w:p>
    <w:p>
      <w:pPr>
        <w:spacing w:after="0" w:line="232" w:lineRule="exact"/>
        <w:rPr>
          <w:sz w:val="24"/>
          <w:szCs w:val="24"/>
          <w:color w:val="auto"/>
        </w:rPr>
      </w:pPr>
    </w:p>
    <w:p>
      <w:pPr>
        <w:ind w:left="6540"/>
        <w:spacing w:after="0" w:line="239" w:lineRule="auto"/>
        <w:rPr>
          <w:sz w:val="20"/>
          <w:szCs w:val="20"/>
          <w:color w:val="auto"/>
        </w:rPr>
      </w:pPr>
      <w:r>
        <w:rPr>
          <w:rFonts w:ascii="Times New Roman" w:cs="Times New Roman" w:eastAsia="Times New Roman" w:hAnsi="Times New Roman"/>
          <w:sz w:val="20"/>
          <w:szCs w:val="20"/>
          <w:color w:val="auto"/>
        </w:rPr>
        <w:t>Ttd.</w:t>
      </w:r>
    </w:p>
    <w:p>
      <w:pPr>
        <w:spacing w:after="0" w:line="234" w:lineRule="exact"/>
        <w:rPr>
          <w:sz w:val="24"/>
          <w:szCs w:val="24"/>
          <w:color w:val="auto"/>
        </w:rPr>
      </w:pPr>
    </w:p>
    <w:p>
      <w:pPr>
        <w:ind w:left="5780"/>
        <w:spacing w:after="0" w:line="239" w:lineRule="auto"/>
        <w:rPr>
          <w:sz w:val="20"/>
          <w:szCs w:val="20"/>
          <w:color w:val="auto"/>
        </w:rPr>
      </w:pPr>
      <w:r>
        <w:rPr>
          <w:rFonts w:ascii="Times New Roman" w:cs="Times New Roman" w:eastAsia="Times New Roman" w:hAnsi="Times New Roman"/>
          <w:sz w:val="20"/>
          <w:szCs w:val="20"/>
          <w:b w:val="1"/>
          <w:bCs w:val="1"/>
          <w:u w:val="single" w:color="auto"/>
          <w:color w:val="auto"/>
        </w:rPr>
        <w:t>Dr. Harnovinsah, Ak., M.Si., CA</w:t>
      </w:r>
    </w:p>
    <w:p>
      <w:pPr>
        <w:ind w:left="5780"/>
        <w:spacing w:after="0" w:line="236" w:lineRule="auto"/>
        <w:rPr>
          <w:sz w:val="20"/>
          <w:szCs w:val="20"/>
          <w:color w:val="auto"/>
        </w:rPr>
      </w:pPr>
      <w:r>
        <w:rPr>
          <w:rFonts w:ascii="Times New Roman" w:cs="Times New Roman" w:eastAsia="Times New Roman" w:hAnsi="Times New Roman"/>
          <w:sz w:val="20"/>
          <w:szCs w:val="20"/>
          <w:color w:val="auto"/>
        </w:rPr>
        <w:t>NIDN/NIK 0318096701</w:t>
      </w:r>
    </w:p>
    <w:p>
      <w:pPr>
        <w:spacing w:after="0" w:line="2" w:lineRule="exact"/>
        <w:rPr>
          <w:sz w:val="24"/>
          <w:szCs w:val="24"/>
          <w:color w:val="auto"/>
        </w:rPr>
      </w:pPr>
    </w:p>
    <w:p>
      <w:pPr>
        <w:ind w:left="20"/>
        <w:spacing w:after="0"/>
        <w:rPr>
          <w:sz w:val="20"/>
          <w:szCs w:val="20"/>
          <w:color w:val="auto"/>
        </w:rPr>
      </w:pPr>
      <w:r>
        <w:rPr>
          <w:rFonts w:ascii="Calibri" w:cs="Calibri" w:eastAsia="Calibri" w:hAnsi="Calibri"/>
          <w:sz w:val="20"/>
          <w:szCs w:val="20"/>
          <w:color w:val="auto"/>
        </w:rPr>
        <w:t>Tembusan Yth. :</w:t>
      </w:r>
    </w:p>
    <w:p>
      <w:pPr>
        <w:spacing w:after="0" w:line="2" w:lineRule="exact"/>
        <w:rPr>
          <w:sz w:val="24"/>
          <w:szCs w:val="24"/>
          <w:color w:val="auto"/>
        </w:rPr>
      </w:pPr>
    </w:p>
    <w:p>
      <w:pPr>
        <w:jc w:val="both"/>
        <w:ind w:left="300" w:hanging="280"/>
        <w:spacing w:after="0" w:line="239" w:lineRule="auto"/>
        <w:tabs>
          <w:tab w:leader="none" w:pos="300" w:val="left"/>
        </w:tabs>
        <w:numPr>
          <w:ilvl w:val="0"/>
          <w:numId w:val="1"/>
        </w:numPr>
        <w:rPr>
          <w:rFonts w:ascii="Calibri" w:cs="Calibri" w:eastAsia="Calibri" w:hAnsi="Calibri"/>
          <w:sz w:val="18"/>
          <w:szCs w:val="18"/>
          <w:color w:val="auto"/>
        </w:rPr>
      </w:pPr>
      <w:r>
        <w:rPr>
          <w:rFonts w:ascii="Calibri" w:cs="Calibri" w:eastAsia="Calibri" w:hAnsi="Calibri"/>
          <w:sz w:val="18"/>
          <w:szCs w:val="18"/>
          <w:color w:val="auto"/>
        </w:rPr>
        <w:t>Mahasiswa Ybs.;</w:t>
      </w:r>
    </w:p>
    <w:p>
      <w:pPr>
        <w:jc w:val="both"/>
        <w:ind w:left="300" w:hanging="280"/>
        <w:spacing w:after="0" w:line="238" w:lineRule="auto"/>
        <w:tabs>
          <w:tab w:leader="none" w:pos="300" w:val="left"/>
        </w:tabs>
        <w:numPr>
          <w:ilvl w:val="0"/>
          <w:numId w:val="1"/>
        </w:numPr>
        <w:rPr>
          <w:rFonts w:ascii="Calibri" w:cs="Calibri" w:eastAsia="Calibri" w:hAnsi="Calibri"/>
          <w:sz w:val="18"/>
          <w:szCs w:val="18"/>
          <w:color w:val="auto"/>
        </w:rPr>
      </w:pPr>
      <w:r>
        <w:rPr>
          <w:rFonts w:ascii="Calibri" w:cs="Calibri" w:eastAsia="Calibri" w:hAnsi="Calibri"/>
          <w:sz w:val="18"/>
          <w:szCs w:val="18"/>
          <w:color w:val="auto"/>
        </w:rPr>
        <w:t>Arsip;</w:t>
      </w:r>
    </w:p>
    <w:p>
      <w:pPr>
        <w:spacing w:after="0" w:line="2" w:lineRule="exact"/>
        <w:rPr>
          <w:sz w:val="24"/>
          <w:szCs w:val="24"/>
          <w:color w:val="auto"/>
        </w:rPr>
      </w:pPr>
    </w:p>
    <w:p>
      <w:pPr>
        <w:spacing w:after="0"/>
        <w:rPr>
          <w:sz w:val="20"/>
          <w:szCs w:val="20"/>
          <w:color w:val="auto"/>
        </w:rPr>
      </w:pPr>
      <w:r>
        <w:rPr>
          <w:rFonts w:ascii="Calibri" w:cs="Calibri" w:eastAsia="Calibri" w:hAnsi="Calibri"/>
          <w:sz w:val="18"/>
          <w:szCs w:val="18"/>
          <w:b w:val="1"/>
          <w:bCs w:val="1"/>
          <w:i w:val="1"/>
          <w:iCs w:val="1"/>
          <w:u w:val="single" w:color="auto"/>
          <w:color w:val="auto"/>
        </w:rPr>
        <w:t>Note:</w:t>
      </w:r>
    </w:p>
    <w:p>
      <w:pPr>
        <w:jc w:val="both"/>
        <w:ind w:left="200" w:hanging="180"/>
        <w:spacing w:after="0" w:line="238" w:lineRule="auto"/>
        <w:tabs>
          <w:tab w:leader="none" w:pos="200" w:val="left"/>
        </w:tabs>
        <w:numPr>
          <w:ilvl w:val="1"/>
          <w:numId w:val="2"/>
        </w:numPr>
        <w:rPr>
          <w:rFonts w:ascii="Calibri" w:cs="Calibri" w:eastAsia="Calibri" w:hAnsi="Calibri"/>
          <w:sz w:val="18"/>
          <w:szCs w:val="18"/>
          <w:b w:val="1"/>
          <w:bCs w:val="1"/>
          <w:i w:val="1"/>
          <w:iCs w:val="1"/>
          <w:color w:val="auto"/>
        </w:rPr>
      </w:pPr>
      <w:r>
        <w:rPr>
          <w:rFonts w:ascii="Calibri" w:cs="Calibri" w:eastAsia="Calibri" w:hAnsi="Calibri"/>
          <w:sz w:val="18"/>
          <w:szCs w:val="18"/>
          <w:b w:val="1"/>
          <w:bCs w:val="1"/>
          <w:i w:val="1"/>
          <w:iCs w:val="1"/>
          <w:color w:val="auto"/>
        </w:rPr>
        <w:t>Surat Tugas diserahkan ke Pembimbing</w:t>
      </w:r>
    </w:p>
    <w:p>
      <w:pPr>
        <w:spacing w:after="0" w:line="1" w:lineRule="exact"/>
        <w:rPr>
          <w:rFonts w:ascii="Calibri" w:cs="Calibri" w:eastAsia="Calibri" w:hAnsi="Calibri"/>
          <w:sz w:val="18"/>
          <w:szCs w:val="18"/>
          <w:b w:val="1"/>
          <w:bCs w:val="1"/>
          <w:i w:val="1"/>
          <w:iCs w:val="1"/>
          <w:color w:val="auto"/>
        </w:rPr>
      </w:pPr>
    </w:p>
    <w:p>
      <w:pPr>
        <w:jc w:val="both"/>
        <w:ind w:left="200" w:hanging="192"/>
        <w:spacing w:after="0"/>
        <w:tabs>
          <w:tab w:leader="none" w:pos="200" w:val="left"/>
        </w:tabs>
        <w:numPr>
          <w:ilvl w:val="0"/>
          <w:numId w:val="3"/>
        </w:numPr>
        <w:rPr>
          <w:rFonts w:ascii="Calibri" w:cs="Calibri" w:eastAsia="Calibri" w:hAnsi="Calibri"/>
          <w:sz w:val="18"/>
          <w:szCs w:val="18"/>
          <w:b w:val="1"/>
          <w:bCs w:val="1"/>
          <w:i w:val="1"/>
          <w:iCs w:val="1"/>
          <w:color w:val="auto"/>
        </w:rPr>
      </w:pPr>
      <w:r>
        <w:rPr>
          <w:rFonts w:ascii="Calibri" w:cs="Calibri" w:eastAsia="Calibri" w:hAnsi="Calibri"/>
          <w:sz w:val="18"/>
          <w:szCs w:val="18"/>
          <w:b w:val="1"/>
          <w:bCs w:val="1"/>
          <w:i w:val="1"/>
          <w:iCs w:val="1"/>
          <w:color w:val="auto"/>
        </w:rPr>
        <w:t>Sebelum diserahkan ke Pembimbing Surat Tugas di Foto Copy dan disimpan untuk syarat daftar sidang</w:t>
      </w:r>
    </w:p>
    <w:p>
      <w:pPr>
        <w:spacing w:after="0" w:line="1" w:lineRule="exact"/>
        <w:rPr>
          <w:sz w:val="24"/>
          <w:szCs w:val="24"/>
          <w:color w:val="auto"/>
        </w:rPr>
      </w:pPr>
    </w:p>
    <w:p>
      <w:pPr>
        <w:ind w:left="3680"/>
        <w:spacing w:after="0"/>
        <w:rPr>
          <w:sz w:val="20"/>
          <w:szCs w:val="20"/>
          <w:color w:val="auto"/>
        </w:rPr>
      </w:pPr>
      <w:r>
        <w:rPr>
          <w:rFonts w:ascii="Calibri" w:cs="Calibri" w:eastAsia="Calibri" w:hAnsi="Calibri"/>
          <w:sz w:val="18"/>
          <w:szCs w:val="18"/>
          <w:color w:val="auto"/>
        </w:rPr>
        <w:t>Fakultas Ekonomi dan Bisnis</w:t>
      </w:r>
    </w:p>
    <w:p>
      <w:pPr>
        <w:ind w:left="3700"/>
        <w:spacing w:after="0" w:line="238" w:lineRule="auto"/>
        <w:rPr>
          <w:sz w:val="20"/>
          <w:szCs w:val="20"/>
          <w:color w:val="auto"/>
        </w:rPr>
      </w:pPr>
      <w:r>
        <w:rPr>
          <w:rFonts w:ascii="Calibri" w:cs="Calibri" w:eastAsia="Calibri" w:hAnsi="Calibri"/>
          <w:sz w:val="18"/>
          <w:szCs w:val="18"/>
          <w:b w:val="1"/>
          <w:bCs w:val="1"/>
          <w:color w:val="auto"/>
        </w:rPr>
        <w:t>KAMPUS MENARA BHAKTI</w:t>
      </w:r>
    </w:p>
    <w:p>
      <w:pPr>
        <w:spacing w:after="0" w:line="2" w:lineRule="exact"/>
        <w:rPr>
          <w:sz w:val="24"/>
          <w:szCs w:val="24"/>
          <w:color w:val="auto"/>
        </w:rPr>
      </w:pPr>
    </w:p>
    <w:p>
      <w:pPr>
        <w:ind w:left="2300"/>
        <w:spacing w:after="0"/>
        <w:rPr>
          <w:sz w:val="20"/>
          <w:szCs w:val="20"/>
          <w:color w:val="auto"/>
        </w:rPr>
      </w:pPr>
      <w:r>
        <w:rPr>
          <w:rFonts w:ascii="Calibri" w:cs="Calibri" w:eastAsia="Calibri" w:hAnsi="Calibri"/>
          <w:sz w:val="18"/>
          <w:szCs w:val="18"/>
          <w:b w:val="1"/>
          <w:bCs w:val="1"/>
          <w:color w:val="auto"/>
        </w:rPr>
        <w:t>Jl. Raya Meruya Selatan No.01, Kembangan, Jakarta Barat 11650</w:t>
      </w:r>
    </w:p>
    <w:p>
      <w:pPr>
        <w:ind w:left="2420"/>
        <w:spacing w:after="0" w:line="238" w:lineRule="auto"/>
        <w:rPr>
          <w:sz w:val="20"/>
          <w:szCs w:val="20"/>
          <w:color w:val="auto"/>
        </w:rPr>
      </w:pPr>
      <w:r>
        <w:rPr>
          <w:rFonts w:ascii="Calibri" w:cs="Calibri" w:eastAsia="Calibri" w:hAnsi="Calibri"/>
          <w:sz w:val="18"/>
          <w:szCs w:val="18"/>
          <w:b w:val="1"/>
          <w:bCs w:val="1"/>
          <w:color w:val="auto"/>
        </w:rPr>
        <w:t>Telp. 021-5840815/ 021-5840816 (Hunting), Fax. 0215871312</w:t>
      </w:r>
    </w:p>
    <w:p>
      <w:pPr>
        <w:spacing w:after="0" w:line="2" w:lineRule="exact"/>
        <w:rPr>
          <w:sz w:val="24"/>
          <w:szCs w:val="24"/>
          <w:color w:val="auto"/>
        </w:rPr>
      </w:pPr>
    </w:p>
    <w:p>
      <w:pPr>
        <w:ind w:left="2320"/>
        <w:spacing w:after="0" w:line="239" w:lineRule="auto"/>
        <w:rPr>
          <w:rFonts w:ascii="Calibri" w:cs="Calibri" w:eastAsia="Calibri" w:hAnsi="Calibri"/>
          <w:sz w:val="18"/>
          <w:szCs w:val="18"/>
          <w:b w:val="1"/>
          <w:bCs w:val="1"/>
          <w:color w:val="0000FF"/>
        </w:rPr>
      </w:pPr>
      <w:hyperlink r:id="rId9">
        <w:r>
          <w:rPr>
            <w:rFonts w:ascii="Calibri" w:cs="Calibri" w:eastAsia="Calibri" w:hAnsi="Calibri"/>
            <w:sz w:val="18"/>
            <w:szCs w:val="18"/>
            <w:b w:val="1"/>
            <w:bCs w:val="1"/>
            <w:u w:val="single" w:color="auto"/>
            <w:color w:val="0000FF"/>
          </w:rPr>
          <w:t>http://www.mercubuana.ac.id</w:t>
        </w:r>
        <w:r>
          <w:rPr>
            <w:rFonts w:ascii="Calibri" w:cs="Calibri" w:eastAsia="Calibri" w:hAnsi="Calibri"/>
            <w:sz w:val="18"/>
            <w:szCs w:val="18"/>
            <w:b w:val="1"/>
            <w:bCs w:val="1"/>
            <w:color w:val="000000"/>
          </w:rPr>
          <w:t xml:space="preserve">, </w:t>
        </w:r>
      </w:hyperlink>
      <w:r>
        <w:rPr>
          <w:rFonts w:ascii="Calibri" w:cs="Calibri" w:eastAsia="Calibri" w:hAnsi="Calibri"/>
          <w:sz w:val="18"/>
          <w:szCs w:val="18"/>
          <w:b w:val="1"/>
          <w:bCs w:val="1"/>
          <w:color w:val="0000FF"/>
        </w:rPr>
        <w:t>e</w:t>
      </w:r>
      <w:r>
        <w:rPr>
          <w:rFonts w:ascii="Calibri" w:cs="Calibri" w:eastAsia="Calibri" w:hAnsi="Calibri"/>
          <w:sz w:val="18"/>
          <w:szCs w:val="18"/>
          <w:b w:val="1"/>
          <w:bCs w:val="1"/>
          <w:color w:val="000000"/>
        </w:rPr>
        <w:t>-mail :</w:t>
      </w:r>
      <w:r>
        <w:rPr>
          <w:rFonts w:ascii="Calibri" w:cs="Calibri" w:eastAsia="Calibri" w:hAnsi="Calibri"/>
          <w:sz w:val="18"/>
          <w:szCs w:val="18"/>
          <w:b w:val="1"/>
          <w:bCs w:val="1"/>
          <w:color w:val="0000FF"/>
        </w:rPr>
        <w:t xml:space="preserve"> </w:t>
      </w:r>
      <w:hyperlink r:id="rId10">
        <w:r>
          <w:rPr>
            <w:rFonts w:ascii="Calibri" w:cs="Calibri" w:eastAsia="Calibri" w:hAnsi="Calibri"/>
            <w:sz w:val="18"/>
            <w:szCs w:val="18"/>
            <w:b w:val="1"/>
            <w:bCs w:val="1"/>
            <w:u w:val="single" w:color="auto"/>
            <w:color w:val="0000FF"/>
          </w:rPr>
          <w:t>feb@mercubuana.ac.id</w:t>
        </w:r>
      </w:hyperlink>
    </w:p>
    <w:sectPr>
      <w:pgSz w:w="12240" w:h="15840" w:orient="portrait"/>
      <w:cols w:equalWidth="0" w:num="1">
        <w:col w:w="9380"/>
      </w:cols>
      <w:pgMar w:left="1420" w:top="1440" w:right="1440" w:bottom="607"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http://schemas.openxmlformats.org/wordprocessingml/2006/main">
  <w:abstractNum w:abstractNumId="0">
    <w:nsid w:val="66334873"/>
    <w:multiLevelType w:val="hybridMultilevel"/>
    <w:lvl w:ilvl="0">
      <w:lvlJc w:val="left"/>
      <w:lvlText w:val="%1."/>
      <w:numFmt w:val="decimal"/>
      <w:start w:val="1"/>
    </w:lvl>
  </w:abstractNum>
  <w:abstractNum w:abstractNumId="1">
    <w:nsid w:val="74B0DC51"/>
    <w:multiLevelType w:val="hybridMultilevel"/>
    <w:lvl w:ilvl="0">
      <w:lvlJc w:val="left"/>
      <w:lvlText w:val="%1"/>
      <w:numFmt w:val="decimal"/>
      <w:start w:val="1"/>
    </w:lvl>
    <w:lvl w:ilvl="1">
      <w:lvlJc w:val="left"/>
      <w:lvlText w:val="%2."/>
      <w:numFmt w:val="decimal"/>
      <w:start w:val="1"/>
    </w:lvl>
  </w:abstractNum>
  <w:abstractNum w:abstractNumId="2">
    <w:nsid w:val="19495CFF"/>
    <w:multiLevelType w:val="hybridMultilevel"/>
    <w:lvl w:ilvl="0">
      <w:lvlJc w:val="left"/>
      <w:lvlText w:val="%1."/>
      <w:numFmt w:val="decimal"/>
      <w:start w:val="2"/>
    </w:lvl>
    <w:lvl w:ilvl="1">
      <w:lvlJc w:val="left"/>
      <w:lvlText w:val="%2"/>
      <w:numFmt w:val="decimal"/>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hyperlink" Target="http://www.mercubuana.ac.id/" TargetMode="External"/><Relationship Id="rId10" Type="http://schemas.openxmlformats.org/officeDocument/2006/relationships/hyperlink" Target="mailto:feb@mercubuana.ac.id"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2015-12-03T23:09:43Z</dcterms:created>
  <dcterms:modified xsi:type="dcterms:W3CDTF">2015-12-03T23:09:43Z</dcterms:modified>
</cp:coreProperties>
</file>