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640C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D746D6" w:rsidRPr="007D1832">
        <w:rPr>
          <w:rFonts w:ascii="Times New Roman" w:hAnsi="Times New Roman"/>
          <w:noProof/>
          <w:spacing w:val="1"/>
        </w:rPr>
        <w:t>Dr Harnovinsah</w:t>
      </w:r>
      <w:bookmarkEnd w:id="0"/>
      <w:r w:rsidR="00D746D6" w:rsidRPr="007D1832">
        <w:rPr>
          <w:rFonts w:ascii="Times New Roman" w:hAnsi="Times New Roman"/>
          <w:noProof/>
          <w:spacing w:val="1"/>
        </w:rPr>
        <w:t>, Ak.,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SEKTOR PUBLIK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DA3323DA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</w:rPr>
              <w:t>MANAJEMEN BIAYA STRATEGIK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DA5321BA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pacing w:val="-4"/>
              </w:rPr>
              <w:t>METODOLOGI PENELITIAN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A22326DA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46D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2015-12-01T07:08:00Z</cp:lastPrinted>
  <dcterms:created xsi:type="dcterms:W3CDTF">2015-12-01T07:09:00Z</dcterms:created>
  <dcterms:modified xsi:type="dcterms:W3CDTF">2015-12-01T07:09:00Z</dcterms:modified>
</cp:coreProperties>
</file>