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A13B3" w:rsidRPr="00D758C6">
        <w:rPr>
          <w:b/>
          <w:noProof/>
          <w:color w:val="000000"/>
          <w:sz w:val="22"/>
          <w:szCs w:val="22"/>
        </w:rPr>
        <w:t>Iwan Firdaus</w:t>
      </w:r>
      <w:bookmarkEnd w:id="0"/>
      <w:r w:rsidR="007A13B3" w:rsidRPr="00D758C6">
        <w:rPr>
          <w:b/>
          <w:noProof/>
          <w:color w:val="000000"/>
          <w:sz w:val="22"/>
          <w:szCs w:val="22"/>
        </w:rPr>
        <w:t>, S.Kom,MM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PENGANGGARAN PERUSAHAAN + PRAK.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A41326BA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PENGANGGARAN PERUSAHAAN + PRAK.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A41326CA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3B3" w:rsidRPr="00D758C6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D02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7690A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E042-11DB-4814-B3FE-5C58564E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2015-06-10T02:47:00Z</cp:lastPrinted>
  <dcterms:created xsi:type="dcterms:W3CDTF">2015-06-10T02:48:00Z</dcterms:created>
  <dcterms:modified xsi:type="dcterms:W3CDTF">2015-06-10T02:48:00Z</dcterms:modified>
</cp:coreProperties>
</file>