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027"/>
        <w:gridCol w:w="2250"/>
      </w:tblGrid>
      <w:tr w:rsidR="003E2AAE" w:rsidRPr="008A1CA8" w:rsidTr="00597369">
        <w:trPr>
          <w:trHeight w:val="1505"/>
        </w:trPr>
        <w:tc>
          <w:tcPr>
            <w:tcW w:w="1985" w:type="dxa"/>
          </w:tcPr>
          <w:p w:rsidR="003E2AAE" w:rsidRPr="008A1CA8" w:rsidRDefault="00DB69B0" w:rsidP="00FF4D4E">
            <w:pPr>
              <w:rPr>
                <w:lang w:val="id-ID"/>
              </w:rPr>
            </w:pPr>
            <w:bookmarkStart w:id="0" w:name="_GoBack" w:colFirst="1" w:colLast="1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4580" cy="960755"/>
                      <wp:effectExtent l="0" t="0" r="127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4580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DB69B0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902970" cy="84582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970" cy="845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4pt;height:75.6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" stroked="f">
                      <v:textbox style="mso-fit-shape-to-text:t">
                        <w:txbxContent>
                          <w:p w:rsidR="003E2AAE" w:rsidRPr="00794582" w:rsidRDefault="00DB69B0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902970" cy="8458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7" w:type="dxa"/>
          </w:tcPr>
          <w:p w:rsidR="003E2AAE" w:rsidRPr="008A1CA8" w:rsidRDefault="003E2AAE" w:rsidP="00FF4D4E">
            <w:pPr>
              <w:rPr>
                <w:lang w:val="id-ID"/>
              </w:rPr>
            </w:pPr>
          </w:p>
          <w:p w:rsidR="003E2AAE" w:rsidRPr="00AB0AA1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AB0AA1">
              <w:rPr>
                <w:rFonts w:ascii="Arial" w:hAnsi="Arial" w:cs="Arial"/>
                <w:b/>
                <w:sz w:val="28"/>
                <w:szCs w:val="28"/>
                <w:lang w:val="id-ID"/>
              </w:rPr>
              <w:t>RANCANGAN PEMBELAJARAN</w:t>
            </w:r>
          </w:p>
          <w:p w:rsidR="00C15CE2" w:rsidRPr="00AB0AA1" w:rsidRDefault="00BA698A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AB0AA1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PROGRAM STUDI </w:t>
            </w:r>
            <w:r w:rsidR="00D23CA9" w:rsidRPr="00AB0AA1"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S1 </w:t>
            </w:r>
            <w:r w:rsidR="00BD59DA" w:rsidRPr="00AB0AA1">
              <w:rPr>
                <w:rFonts w:ascii="Arial" w:hAnsi="Arial" w:cs="Arial"/>
                <w:b/>
                <w:sz w:val="28"/>
                <w:szCs w:val="28"/>
                <w:lang w:val="id-ID"/>
              </w:rPr>
              <w:t>AKUNTANSI</w:t>
            </w:r>
          </w:p>
          <w:p w:rsidR="003E2AAE" w:rsidRPr="008A1CA8" w:rsidRDefault="00C15CE2" w:rsidP="00C15CE2">
            <w:pPr>
              <w:jc w:val="center"/>
              <w:rPr>
                <w:lang w:val="id-ID"/>
              </w:rPr>
            </w:pPr>
            <w:r w:rsidRPr="00AB0AA1">
              <w:rPr>
                <w:rFonts w:ascii="Arial" w:hAnsi="Arial" w:cs="Arial"/>
                <w:b/>
                <w:sz w:val="28"/>
                <w:szCs w:val="28"/>
                <w:lang w:val="id-ID"/>
              </w:rPr>
              <w:t>FAKULTAS EKONOMI</w:t>
            </w:r>
          </w:p>
        </w:tc>
        <w:tc>
          <w:tcPr>
            <w:tcW w:w="2250" w:type="dxa"/>
          </w:tcPr>
          <w:p w:rsidR="003E2AAE" w:rsidRPr="008A1CA8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  <w:lang w:val="id-ID"/>
              </w:rPr>
            </w:pPr>
            <w:r w:rsidRPr="008A1CA8">
              <w:rPr>
                <w:rFonts w:ascii="Book Antiqua" w:hAnsi="Book Antiqua"/>
                <w:sz w:val="110"/>
                <w:szCs w:val="110"/>
                <w:lang w:val="id-ID"/>
              </w:rPr>
              <w:t xml:space="preserve"> </w:t>
            </w:r>
            <w:r w:rsidR="00597369"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8A1CA8">
              <w:rPr>
                <w:rFonts w:ascii="Book Antiqua" w:hAnsi="Book Antiqua"/>
                <w:sz w:val="110"/>
                <w:szCs w:val="110"/>
                <w:lang w:val="id-ID"/>
              </w:rPr>
              <w:t>Q</w:t>
            </w:r>
          </w:p>
        </w:tc>
      </w:tr>
      <w:bookmarkEnd w:id="0"/>
    </w:tbl>
    <w:p w:rsidR="003E2AAE" w:rsidRPr="008A1CA8" w:rsidRDefault="003E2AAE" w:rsidP="003E2AAE">
      <w:pPr>
        <w:rPr>
          <w:rFonts w:ascii="Arial" w:hAnsi="Arial" w:cs="Arial"/>
          <w:sz w:val="10"/>
          <w:szCs w:val="10"/>
          <w:lang w:val="id-ID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3148"/>
      </w:tblGrid>
      <w:tr w:rsidR="003E2AAE" w:rsidRPr="008A1CA8" w:rsidTr="00597369">
        <w:trPr>
          <w:trHeight w:val="236"/>
        </w:trPr>
        <w:tc>
          <w:tcPr>
            <w:tcW w:w="1960" w:type="dxa"/>
          </w:tcPr>
          <w:p w:rsidR="003E2AAE" w:rsidRPr="008A1CA8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A1CA8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3385" w:type="dxa"/>
          </w:tcPr>
          <w:p w:rsidR="003E2AAE" w:rsidRPr="008A1CA8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A1CA8">
              <w:rPr>
                <w:rFonts w:ascii="Arial" w:hAnsi="Arial" w:cs="Arial"/>
                <w:b/>
                <w:sz w:val="20"/>
                <w:szCs w:val="20"/>
                <w:lang w:val="id-ID"/>
              </w:rPr>
              <w:t>061.423.4.35.02</w:t>
            </w:r>
          </w:p>
        </w:tc>
        <w:tc>
          <w:tcPr>
            <w:tcW w:w="9917" w:type="dxa"/>
            <w:gridSpan w:val="6"/>
          </w:tcPr>
          <w:p w:rsidR="003E2AAE" w:rsidRPr="008A1CA8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</w:tr>
      <w:tr w:rsidR="003E2AAE" w:rsidRPr="008A1CA8" w:rsidTr="00597369">
        <w:trPr>
          <w:trHeight w:val="242"/>
        </w:trPr>
        <w:tc>
          <w:tcPr>
            <w:tcW w:w="1960" w:type="dxa"/>
          </w:tcPr>
          <w:p w:rsidR="003E2AAE" w:rsidRPr="008A1CA8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A1CA8">
              <w:rPr>
                <w:rFonts w:ascii="Arial" w:hAnsi="Arial" w:cs="Arial"/>
                <w:sz w:val="20"/>
                <w:szCs w:val="20"/>
                <w:lang w:val="id-ID"/>
              </w:rPr>
              <w:t>Tgl. Efektif</w:t>
            </w:r>
          </w:p>
        </w:tc>
        <w:tc>
          <w:tcPr>
            <w:tcW w:w="3385" w:type="dxa"/>
          </w:tcPr>
          <w:p w:rsidR="003E2AAE" w:rsidRPr="008A1CA8" w:rsidRDefault="003E2AAE" w:rsidP="003E2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A1CA8">
              <w:rPr>
                <w:rFonts w:ascii="Arial" w:hAnsi="Arial" w:cs="Arial"/>
                <w:sz w:val="20"/>
                <w:szCs w:val="20"/>
                <w:lang w:val="id-ID"/>
              </w:rPr>
              <w:t>01 September 2009</w:t>
            </w:r>
          </w:p>
        </w:tc>
        <w:tc>
          <w:tcPr>
            <w:tcW w:w="1425" w:type="dxa"/>
          </w:tcPr>
          <w:p w:rsidR="003E2AAE" w:rsidRPr="008A1CA8" w:rsidRDefault="003E2AAE" w:rsidP="00FF4D4E">
            <w:p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8A1CA8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3E2AAE" w:rsidRPr="008A1CA8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425" w:type="dxa"/>
          </w:tcPr>
          <w:p w:rsidR="003E2AAE" w:rsidRPr="008A1CA8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47" w:type="dxa"/>
          </w:tcPr>
          <w:p w:rsidR="003E2AAE" w:rsidRPr="008A1CA8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48" w:type="dxa"/>
          </w:tcPr>
          <w:p w:rsidR="003E2AAE" w:rsidRPr="008A1CA8" w:rsidRDefault="003E2AAE" w:rsidP="00FF4D4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3E2AAE" w:rsidRPr="00796B51" w:rsidRDefault="003E2AAE" w:rsidP="00A42C6C">
      <w:pPr>
        <w:rPr>
          <w:rFonts w:ascii="Arial" w:hAnsi="Arial" w:cs="Arial"/>
          <w:b/>
          <w:sz w:val="14"/>
          <w:lang w:val="id-ID"/>
        </w:rPr>
      </w:pPr>
    </w:p>
    <w:p w:rsidR="00A42C6C" w:rsidRPr="00027519" w:rsidRDefault="00A42C6C" w:rsidP="00817D0B">
      <w:pPr>
        <w:ind w:left="0" w:firstLine="0"/>
        <w:rPr>
          <w:rFonts w:ascii="Arial" w:hAnsi="Arial" w:cs="Arial"/>
          <w:color w:val="000000"/>
          <w:sz w:val="20"/>
          <w:szCs w:val="20"/>
          <w:lang w:val="id-ID"/>
        </w:rPr>
      </w:pPr>
      <w:r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Mata K</w:t>
      </w:r>
      <w:r w:rsidR="00DD5FB7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uliah</w:t>
      </w:r>
      <w:r w:rsidR="00DB451A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817D0B">
        <w:rPr>
          <w:rFonts w:ascii="Arial" w:hAnsi="Arial" w:cs="Arial"/>
          <w:bCs/>
          <w:color w:val="000000"/>
          <w:sz w:val="20"/>
          <w:szCs w:val="20"/>
        </w:rPr>
        <w:tab/>
      </w:r>
      <w:r w:rsidR="00DD5FB7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:</w:t>
      </w:r>
      <w:r w:rsidR="00817D0B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1D25A1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A</w:t>
      </w:r>
      <w:r w:rsidR="005C73E2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kuntansi </w:t>
      </w:r>
      <w:r w:rsidR="00DA3CBB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Syari</w:t>
      </w:r>
      <w:r w:rsidR="002434E7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’</w:t>
      </w:r>
      <w:r w:rsidR="00DA3CBB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ah</w:t>
      </w:r>
      <w:r w:rsidR="005C73E2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5C73E2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ab/>
      </w:r>
      <w:r w:rsidR="00DD5FB7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                </w:t>
      </w:r>
      <w:r w:rsidRPr="00027519">
        <w:rPr>
          <w:rFonts w:ascii="Arial" w:hAnsi="Arial" w:cs="Arial"/>
          <w:color w:val="000000"/>
          <w:sz w:val="20"/>
          <w:szCs w:val="20"/>
          <w:lang w:val="id-ID"/>
        </w:rPr>
        <w:t xml:space="preserve">  </w:t>
      </w:r>
      <w:r w:rsidR="005C73E2" w:rsidRPr="0002751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5C73E2" w:rsidRPr="0002751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17D0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</w:t>
      </w:r>
      <w:r w:rsidR="00B40A85">
        <w:rPr>
          <w:rFonts w:ascii="Arial" w:hAnsi="Arial" w:cs="Arial"/>
          <w:color w:val="000000"/>
          <w:sz w:val="20"/>
          <w:szCs w:val="20"/>
        </w:rPr>
        <w:tab/>
      </w:r>
      <w:r w:rsidR="00817D0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Sem</w:t>
      </w:r>
      <w:r w:rsidR="00137F34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ester</w:t>
      </w:r>
      <w:r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BF2ADE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:</w:t>
      </w:r>
      <w:r w:rsidR="001D25A1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="00817D0B">
        <w:rPr>
          <w:rFonts w:ascii="Arial" w:hAnsi="Arial" w:cs="Arial"/>
          <w:bCs/>
          <w:color w:val="000000"/>
          <w:sz w:val="20"/>
          <w:szCs w:val="20"/>
        </w:rPr>
        <w:t xml:space="preserve">VI    </w:t>
      </w:r>
      <w:r w:rsidR="00B40A85">
        <w:rPr>
          <w:rFonts w:ascii="Arial" w:hAnsi="Arial" w:cs="Arial"/>
          <w:bCs/>
          <w:color w:val="000000"/>
          <w:sz w:val="20"/>
          <w:szCs w:val="20"/>
        </w:rPr>
        <w:tab/>
      </w:r>
      <w:r w:rsidR="00B40A85">
        <w:rPr>
          <w:rFonts w:ascii="Arial" w:hAnsi="Arial" w:cs="Arial"/>
          <w:bCs/>
          <w:color w:val="000000"/>
          <w:sz w:val="20"/>
          <w:szCs w:val="20"/>
        </w:rPr>
        <w:tab/>
      </w:r>
      <w:r w:rsidR="00817D0B">
        <w:rPr>
          <w:rFonts w:ascii="Arial" w:hAnsi="Arial" w:cs="Arial"/>
          <w:bCs/>
          <w:color w:val="000000"/>
          <w:sz w:val="20"/>
          <w:szCs w:val="20"/>
        </w:rPr>
        <w:t xml:space="preserve">   sks : </w:t>
      </w:r>
      <w:r w:rsidR="001D25A1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>6 SKS</w:t>
      </w:r>
      <w:r w:rsidR="00DD5FB7"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</w:t>
      </w:r>
      <w:r w:rsidRPr="00027519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Pr="00027519">
        <w:rPr>
          <w:rFonts w:ascii="Arial" w:hAnsi="Arial" w:cs="Arial"/>
          <w:bCs/>
          <w:color w:val="000000"/>
          <w:sz w:val="20"/>
          <w:szCs w:val="20"/>
          <w:lang w:val="id-ID"/>
        </w:rPr>
        <w:t xml:space="preserve">     </w:t>
      </w:r>
    </w:p>
    <w:p w:rsidR="00817D0B" w:rsidRDefault="00DD5FB7" w:rsidP="00817D0B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027519">
        <w:rPr>
          <w:rFonts w:ascii="Arial" w:hAnsi="Arial" w:cs="Arial"/>
          <w:color w:val="000000"/>
          <w:sz w:val="20"/>
          <w:szCs w:val="20"/>
          <w:lang w:val="id-ID"/>
        </w:rPr>
        <w:t>K</w:t>
      </w:r>
      <w:r w:rsidR="00DB451A" w:rsidRPr="00027519">
        <w:rPr>
          <w:rFonts w:ascii="Arial" w:hAnsi="Arial" w:cs="Arial"/>
          <w:color w:val="000000"/>
          <w:sz w:val="20"/>
          <w:szCs w:val="20"/>
          <w:lang w:val="id-ID"/>
        </w:rPr>
        <w:t>ompetensi</w:t>
      </w:r>
      <w:r w:rsidR="00DB451A" w:rsidRPr="00027519">
        <w:rPr>
          <w:rFonts w:ascii="Arial" w:hAnsi="Arial" w:cs="Arial"/>
          <w:color w:val="000000"/>
          <w:sz w:val="20"/>
          <w:szCs w:val="20"/>
          <w:lang w:val="id-ID"/>
        </w:rPr>
        <w:tab/>
      </w:r>
      <w:r w:rsidR="00817D0B">
        <w:rPr>
          <w:rFonts w:ascii="Arial" w:hAnsi="Arial" w:cs="Arial"/>
          <w:color w:val="000000"/>
          <w:sz w:val="20"/>
          <w:szCs w:val="20"/>
        </w:rPr>
        <w:tab/>
      </w:r>
      <w:r w:rsidR="00DB451A" w:rsidRPr="00027519">
        <w:rPr>
          <w:rFonts w:ascii="Arial" w:hAnsi="Arial" w:cs="Arial"/>
          <w:color w:val="000000"/>
          <w:sz w:val="20"/>
          <w:szCs w:val="20"/>
          <w:lang w:val="id-ID"/>
        </w:rPr>
        <w:t>:</w:t>
      </w:r>
      <w:r w:rsidRPr="00027519"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 w:rsidR="00817D0B">
        <w:rPr>
          <w:rFonts w:ascii="Arial" w:hAnsi="Arial" w:cs="Arial"/>
          <w:color w:val="000000"/>
          <w:sz w:val="20"/>
          <w:szCs w:val="20"/>
        </w:rPr>
        <w:t xml:space="preserve"> </w:t>
      </w:r>
      <w:r w:rsidR="00817D0B">
        <w:rPr>
          <w:rFonts w:ascii="Arial" w:hAnsi="Arial" w:cs="Arial"/>
          <w:color w:val="000000"/>
          <w:sz w:val="18"/>
          <w:szCs w:val="18"/>
        </w:rPr>
        <w:t>Mahasiswa m</w:t>
      </w:r>
      <w:r w:rsidRPr="00D8436F">
        <w:rPr>
          <w:rFonts w:ascii="Arial" w:hAnsi="Arial" w:cs="Arial"/>
          <w:color w:val="000000"/>
          <w:sz w:val="18"/>
          <w:szCs w:val="18"/>
          <w:lang w:val="id-ID"/>
        </w:rPr>
        <w:t>ampu mem</w:t>
      </w:r>
      <w:r w:rsidR="00946EFB" w:rsidRPr="00D8436F">
        <w:rPr>
          <w:rFonts w:ascii="Arial" w:hAnsi="Arial" w:cs="Arial"/>
          <w:color w:val="000000"/>
          <w:sz w:val="18"/>
          <w:szCs w:val="18"/>
          <w:lang w:val="id-ID"/>
        </w:rPr>
        <w:t xml:space="preserve">ahami Islam sebagai way of life komprehensif, </w:t>
      </w:r>
      <w:r w:rsidR="00686D24" w:rsidRPr="00D8436F">
        <w:rPr>
          <w:rFonts w:ascii="Arial" w:hAnsi="Arial" w:cs="Arial"/>
          <w:color w:val="000000"/>
          <w:sz w:val="18"/>
          <w:szCs w:val="18"/>
          <w:lang w:val="id-ID"/>
        </w:rPr>
        <w:t xml:space="preserve">perkembangan </w:t>
      </w:r>
      <w:r w:rsidR="00946EFB" w:rsidRPr="00D8436F">
        <w:rPr>
          <w:rFonts w:ascii="Arial" w:hAnsi="Arial" w:cs="Arial"/>
          <w:color w:val="000000"/>
          <w:sz w:val="18"/>
          <w:szCs w:val="18"/>
          <w:lang w:val="id-ID"/>
        </w:rPr>
        <w:t xml:space="preserve">sistem ekonomi </w:t>
      </w:r>
      <w:r w:rsidR="00412677" w:rsidRPr="00D8436F">
        <w:rPr>
          <w:rFonts w:ascii="Arial" w:hAnsi="Arial" w:cs="Arial"/>
          <w:color w:val="000000"/>
          <w:sz w:val="18"/>
          <w:szCs w:val="18"/>
          <w:lang w:val="id-ID"/>
        </w:rPr>
        <w:t xml:space="preserve">dan akuntansi </w:t>
      </w:r>
      <w:r w:rsidR="00946EFB" w:rsidRPr="00D8436F">
        <w:rPr>
          <w:rFonts w:ascii="Arial" w:hAnsi="Arial" w:cs="Arial"/>
          <w:color w:val="000000"/>
          <w:sz w:val="18"/>
          <w:szCs w:val="18"/>
          <w:lang w:val="id-ID"/>
        </w:rPr>
        <w:t xml:space="preserve">syari’ah, </w:t>
      </w:r>
      <w:r w:rsidR="00BA0F55" w:rsidRPr="00D8436F">
        <w:rPr>
          <w:rFonts w:ascii="Arial" w:hAnsi="Arial" w:cs="Arial"/>
          <w:color w:val="000000"/>
          <w:sz w:val="18"/>
          <w:szCs w:val="18"/>
          <w:lang w:val="id-ID"/>
        </w:rPr>
        <w:t xml:space="preserve">pelaporan </w:t>
      </w:r>
    </w:p>
    <w:p w:rsidR="005F26D9" w:rsidRPr="00D8436F" w:rsidRDefault="00817D0B" w:rsidP="00597369">
      <w:pPr>
        <w:ind w:left="2160" w:firstLine="0"/>
        <w:rPr>
          <w:rFonts w:ascii="Arial" w:hAnsi="Arial"/>
          <w:snapToGrid w:val="0"/>
          <w:color w:val="000000"/>
          <w:sz w:val="18"/>
          <w:szCs w:val="18"/>
          <w:lang w:val="id-ID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="00BA0F55" w:rsidRPr="00D8436F">
        <w:rPr>
          <w:rFonts w:ascii="Arial" w:hAnsi="Arial" w:cs="Arial"/>
          <w:color w:val="000000"/>
          <w:sz w:val="18"/>
          <w:szCs w:val="18"/>
          <w:lang w:val="id-ID"/>
        </w:rPr>
        <w:t>euangan syari’</w:t>
      </w:r>
      <w:r w:rsidR="00DB451A" w:rsidRPr="00D8436F">
        <w:rPr>
          <w:rFonts w:ascii="Arial" w:hAnsi="Arial" w:cs="Arial"/>
          <w:color w:val="000000"/>
          <w:sz w:val="18"/>
          <w:szCs w:val="18"/>
          <w:lang w:val="id-ID"/>
        </w:rPr>
        <w:t>ah.</w:t>
      </w:r>
      <w:r>
        <w:rPr>
          <w:rFonts w:ascii="Arial" w:hAnsi="Arial" w:cs="Arial"/>
          <w:color w:val="000000"/>
          <w:sz w:val="18"/>
          <w:szCs w:val="18"/>
        </w:rPr>
        <w:t xml:space="preserve"> M</w:t>
      </w:r>
      <w:r w:rsidR="00F24EAA" w:rsidRPr="00D8436F">
        <w:rPr>
          <w:rFonts w:ascii="Arial" w:hAnsi="Arial" w:cs="Arial"/>
          <w:color w:val="000000"/>
          <w:sz w:val="18"/>
          <w:szCs w:val="18"/>
          <w:lang w:val="id-ID"/>
        </w:rPr>
        <w:t>ampu me</w:t>
      </w:r>
      <w:r w:rsidR="009662D9" w:rsidRPr="00D8436F">
        <w:rPr>
          <w:rFonts w:ascii="Arial" w:hAnsi="Arial" w:cs="Arial"/>
          <w:color w:val="000000"/>
          <w:sz w:val="18"/>
          <w:szCs w:val="18"/>
          <w:lang w:val="id-ID"/>
        </w:rPr>
        <w:t>nguasai p</w:t>
      </w:r>
      <w:r w:rsidR="008B315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engakuan dan pengukuran pendapatan dan beban dalam akuntansi syariah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, k</w:t>
      </w:r>
      <w:r w:rsidR="008B315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onsep 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h</w:t>
      </w:r>
      <w:r w:rsidR="008B315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arta, 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k</w:t>
      </w:r>
      <w:r w:rsidR="008B315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ewajiban dan 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m</w:t>
      </w:r>
      <w:r w:rsidR="008B315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odal menurut syari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’</w:t>
      </w:r>
      <w:r w:rsidR="008B315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ah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, a</w:t>
      </w:r>
      <w:r w:rsidR="0071239C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kuntansi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 </w:t>
      </w:r>
      <w:r w:rsidR="0071239C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untuk Ijtimai sector / social welfare sector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,</w:t>
      </w:r>
      <w:r w:rsidR="00B105D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 Aplikasi akuntansi syariah pada bank syariah</w:t>
      </w:r>
      <w:r w:rsidR="009662D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, serta</w:t>
      </w:r>
      <w:r w:rsidR="00B105D8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 Laporan Keuangan Bank Syariah</w:t>
      </w:r>
      <w:r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, dan </w:t>
      </w:r>
      <w:r>
        <w:rPr>
          <w:rFonts w:ascii="Arial" w:hAnsi="Arial"/>
          <w:snapToGrid w:val="0"/>
          <w:color w:val="000000"/>
          <w:sz w:val="18"/>
          <w:szCs w:val="18"/>
        </w:rPr>
        <w:t>m</w:t>
      </w:r>
      <w:r w:rsidR="001F410A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ampu mengimplementasikan </w:t>
      </w:r>
      <w:r w:rsidR="00E82F82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Sistem dan Operasional Bank Syariah, Bagi Hasil dalam Perbankan Syariah</w:t>
      </w:r>
      <w:r w:rsidR="000F35FF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,</w:t>
      </w:r>
      <w:r w:rsidR="00B17DA9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 </w:t>
      </w:r>
      <w:r w:rsidR="00651461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 xml:space="preserve">serta </w:t>
      </w:r>
      <w:r w:rsidR="006D18ED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Kerangka dasar penyusunan laporan keuangan syari’</w:t>
      </w:r>
      <w:r w:rsidR="00651461" w:rsidRPr="00D8436F">
        <w:rPr>
          <w:rFonts w:ascii="Arial" w:hAnsi="Arial"/>
          <w:snapToGrid w:val="0"/>
          <w:color w:val="000000"/>
          <w:sz w:val="18"/>
          <w:szCs w:val="18"/>
          <w:lang w:val="id-ID"/>
        </w:rPr>
        <w:t>ah.</w:t>
      </w:r>
    </w:p>
    <w:p w:rsidR="00A42C6C" w:rsidRPr="008A1CA8" w:rsidRDefault="00DD5FB7" w:rsidP="005D7415">
      <w:pPr>
        <w:tabs>
          <w:tab w:val="left" w:pos="1980"/>
        </w:tabs>
        <w:ind w:left="2090" w:hanging="2090"/>
        <w:rPr>
          <w:color w:val="000000"/>
          <w:sz w:val="10"/>
          <w:lang w:val="id-ID"/>
        </w:rPr>
      </w:pPr>
      <w:r w:rsidRPr="008A1CA8">
        <w:rPr>
          <w:rFonts w:ascii="Arial" w:hAnsi="Arial" w:cs="Arial"/>
          <w:color w:val="000000"/>
          <w:sz w:val="28"/>
          <w:lang w:val="id-ID"/>
        </w:rPr>
        <w:tab/>
      </w:r>
      <w:r w:rsidRPr="008A1CA8">
        <w:rPr>
          <w:rFonts w:ascii="Arial" w:hAnsi="Arial" w:cs="Arial"/>
          <w:color w:val="000000"/>
          <w:sz w:val="28"/>
          <w:lang w:val="id-ID"/>
        </w:rPr>
        <w:tab/>
      </w:r>
      <w:r w:rsidRPr="008A1CA8">
        <w:rPr>
          <w:rFonts w:ascii="Arial" w:hAnsi="Arial" w:cs="Arial"/>
          <w:color w:val="000000"/>
          <w:sz w:val="28"/>
          <w:lang w:val="id-ID"/>
        </w:rPr>
        <w:tab/>
        <w:t xml:space="preserve"> </w:t>
      </w:r>
      <w:r w:rsidR="00137F34" w:rsidRPr="00796B51">
        <w:rPr>
          <w:rFonts w:ascii="Arial" w:hAnsi="Arial" w:cs="Arial"/>
          <w:color w:val="000000"/>
          <w:lang w:val="id-ID"/>
        </w:rPr>
        <w:tab/>
      </w:r>
      <w:r w:rsidR="00137F34" w:rsidRPr="00796B51">
        <w:rPr>
          <w:rFonts w:ascii="Arial" w:hAnsi="Arial" w:cs="Arial"/>
          <w:color w:val="000000"/>
          <w:lang w:val="id-ID"/>
        </w:rPr>
        <w:tab/>
      </w:r>
      <w:r w:rsidR="00137F34" w:rsidRPr="008A1CA8">
        <w:rPr>
          <w:rFonts w:ascii="Arial" w:hAnsi="Arial" w:cs="Arial"/>
          <w:color w:val="000000"/>
          <w:sz w:val="28"/>
          <w:lang w:val="id-ID"/>
        </w:rPr>
        <w:tab/>
        <w:t xml:space="preserve">  </w:t>
      </w:r>
    </w:p>
    <w:tbl>
      <w:tblPr>
        <w:tblW w:w="15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232"/>
        <w:gridCol w:w="3119"/>
        <w:gridCol w:w="2040"/>
        <w:gridCol w:w="4770"/>
        <w:gridCol w:w="1080"/>
      </w:tblGrid>
      <w:tr w:rsidR="00A42C6C" w:rsidRPr="008A1CA8" w:rsidTr="00597369">
        <w:trPr>
          <w:trHeight w:val="566"/>
          <w:tblHeader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A85" w:rsidRDefault="00B40A85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  <w:p w:rsidR="0072003A" w:rsidRPr="00027519" w:rsidRDefault="0072003A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TATAP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MUKA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A85" w:rsidRDefault="00B40A85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KEMAMPUAN AKHIR YANG DIHARAPKAN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A85" w:rsidRDefault="00B40A85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BAHAN KAJIAN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A85" w:rsidRDefault="00B40A85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BENTUK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A85" w:rsidRDefault="00B40A85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KRITERIA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PENILAIAN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0A85" w:rsidRDefault="00B40A85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  <w:p w:rsidR="00D05015" w:rsidRPr="00027519" w:rsidRDefault="00D05015" w:rsidP="00817D0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BOBOT</w:t>
            </w:r>
          </w:p>
          <w:p w:rsidR="00A42C6C" w:rsidRPr="00027519" w:rsidRDefault="00A42C6C" w:rsidP="00817D0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NILAI</w:t>
            </w:r>
          </w:p>
        </w:tc>
      </w:tr>
      <w:tr w:rsidR="004C5DC5" w:rsidRPr="008A1CA8" w:rsidTr="00597369">
        <w:trPr>
          <w:trHeight w:val="8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5DC5" w:rsidRPr="00027519" w:rsidRDefault="004C5DC5" w:rsidP="0049520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B56DC" w:rsidRPr="002B56DC" w:rsidRDefault="004C5DC5" w:rsidP="00BF4AB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53" w:hanging="253"/>
              <w:jc w:val="left"/>
              <w:rPr>
                <w:rFonts w:ascii="Arial" w:hAnsi="Arial" w:cs="Arial"/>
                <w:i/>
                <w:sz w:val="20"/>
                <w:szCs w:val="20"/>
                <w:lang w:val="id-ID"/>
              </w:rPr>
            </w:pPr>
            <w:r w:rsidRPr="002B56DC">
              <w:rPr>
                <w:rFonts w:ascii="Arial" w:hAnsi="Arial" w:cs="Arial"/>
                <w:i/>
                <w:sz w:val="20"/>
                <w:szCs w:val="20"/>
                <w:lang w:val="id-ID"/>
              </w:rPr>
              <w:t>Menyepakati dan menta’ati kontrak perkuliahan</w:t>
            </w:r>
            <w:r w:rsidR="002B56DC" w:rsidRPr="002B56D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B56DC" w:rsidRPr="00796B51" w:rsidRDefault="002B56DC" w:rsidP="002B56DC">
            <w:pPr>
              <w:spacing w:line="240" w:lineRule="auto"/>
              <w:ind w:left="253" w:firstLine="0"/>
              <w:jc w:val="left"/>
              <w:rPr>
                <w:rFonts w:ascii="Arial" w:hAnsi="Arial" w:cs="Arial"/>
                <w:i/>
                <w:sz w:val="10"/>
                <w:szCs w:val="20"/>
                <w:lang w:val="id-ID"/>
              </w:rPr>
            </w:pPr>
          </w:p>
          <w:p w:rsidR="004C5DC5" w:rsidRPr="00F82114" w:rsidRDefault="00566E08" w:rsidP="00BF4ABD">
            <w:pPr>
              <w:numPr>
                <w:ilvl w:val="0"/>
                <w:numId w:val="2"/>
              </w:numPr>
              <w:tabs>
                <w:tab w:val="clear" w:pos="720"/>
              </w:tabs>
              <w:spacing w:line="240" w:lineRule="auto"/>
              <w:ind w:left="253" w:hanging="253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</w:t>
            </w:r>
            <w:r w:rsidR="002B56DC" w:rsidRPr="00566E08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="002B5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6BB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 xml:space="preserve">Islam sebagai way of life yang komprehensif dan sempurna </w:t>
            </w:r>
            <w:r w:rsidR="007904B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</w:t>
            </w:r>
            <w:r w:rsidR="00D856BB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>erta system ekonomi yang sekarang sedang berjalan.</w:t>
            </w:r>
          </w:p>
          <w:p w:rsidR="00F82114" w:rsidRPr="00027519" w:rsidRDefault="00F82114" w:rsidP="00F82114">
            <w:pPr>
              <w:spacing w:line="240" w:lineRule="auto"/>
              <w:ind w:left="253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4BA" w:rsidRDefault="007904BA" w:rsidP="007904BA">
            <w:pPr>
              <w:spacing w:line="240" w:lineRule="auto"/>
              <w:ind w:left="25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04BA" w:rsidRPr="007904BA" w:rsidRDefault="007904BA" w:rsidP="007904BA">
            <w:pPr>
              <w:spacing w:line="240" w:lineRule="auto"/>
              <w:ind w:left="25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04BA" w:rsidRPr="007904BA" w:rsidRDefault="007904BA" w:rsidP="007904BA">
            <w:pPr>
              <w:spacing w:line="240" w:lineRule="auto"/>
              <w:ind w:left="25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4C5DC5" w:rsidRPr="002B56DC" w:rsidRDefault="004C5DC5" w:rsidP="00BF4ABD">
            <w:pPr>
              <w:numPr>
                <w:ilvl w:val="0"/>
                <w:numId w:val="4"/>
              </w:numPr>
              <w:spacing w:line="240" w:lineRule="auto"/>
              <w:ind w:left="250" w:hanging="283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B56D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>Islam sebagai way of life yang komprehensif dan sempurna Serta system ekonomi yang sekarang sedang berjalan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4BA" w:rsidRDefault="007904BA" w:rsidP="007904BA">
            <w:pPr>
              <w:ind w:left="186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04BA" w:rsidRDefault="007904BA" w:rsidP="007904BA">
            <w:pPr>
              <w:ind w:left="186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904BA" w:rsidRDefault="007904BA" w:rsidP="007904BA">
            <w:pPr>
              <w:ind w:left="186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6E08" w:rsidRDefault="00566E08" w:rsidP="00BF4ABD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Ceramah</w:t>
            </w:r>
          </w:p>
          <w:p w:rsidR="004C5DC5" w:rsidRPr="00566E08" w:rsidRDefault="00566E08" w:rsidP="00BF4ABD">
            <w:pPr>
              <w:numPr>
                <w:ilvl w:val="0"/>
                <w:numId w:val="3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6E08">
              <w:rPr>
                <w:rFonts w:ascii="Arial" w:hAnsi="Arial" w:cs="Arial"/>
                <w:sz w:val="20"/>
                <w:szCs w:val="20"/>
              </w:rPr>
              <w:t>D</w:t>
            </w:r>
            <w:r w:rsidR="00B32580" w:rsidRPr="00566E08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4BA" w:rsidRDefault="007904BA" w:rsidP="007904B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904BA" w:rsidRDefault="007904BA" w:rsidP="007904B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7904BA" w:rsidRDefault="007904BA" w:rsidP="007904B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4C5DC5" w:rsidRPr="00027519" w:rsidRDefault="00566E08" w:rsidP="007904BA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Kemampuan</w:t>
            </w:r>
            <w:r w:rsidR="00931286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 xml:space="preserve"> </w:t>
            </w:r>
            <w:r w:rsidR="00931286" w:rsidRPr="00796B5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  <w:lang w:val="id-ID"/>
              </w:rPr>
              <w:t>menjelaskan</w:t>
            </w:r>
            <w:r w:rsidR="00931286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 xml:space="preserve"> Islam sebagai way of life yang komprehensif dan sempurna </w:t>
            </w:r>
            <w:r w:rsidR="007904B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</w:t>
            </w:r>
            <w:r w:rsidR="00931286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>erta system ekonomi yang sekarang sedang berjalan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5DC5" w:rsidRPr="00027519" w:rsidRDefault="004C5DC5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31286" w:rsidRPr="00027519" w:rsidRDefault="00931286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31286" w:rsidRDefault="00931286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66E08" w:rsidRPr="00566E08" w:rsidRDefault="00566E08" w:rsidP="00D23CA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31286" w:rsidRPr="00027519" w:rsidRDefault="00931286" w:rsidP="0093128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</w:tc>
      </w:tr>
      <w:tr w:rsidR="00CA0955" w:rsidRPr="008A1CA8" w:rsidTr="00597369">
        <w:trPr>
          <w:trHeight w:val="8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A0955" w:rsidRPr="00027519" w:rsidRDefault="00CA0955" w:rsidP="0049520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955" w:rsidRPr="00027519" w:rsidRDefault="00566E08" w:rsidP="00312FDD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566E08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menjelaskan</w:t>
            </w:r>
            <w:r w:rsidR="00CA0955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 xml:space="preserve"> pandangan para ahli muslim tentang  eksistensi  akuntansi yang berparadigma syariah islamiyah I</w:t>
            </w:r>
          </w:p>
          <w:p w:rsidR="00CA0955" w:rsidRPr="00027519" w:rsidRDefault="00CA0955" w:rsidP="00312FDD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955" w:rsidRPr="00027519" w:rsidRDefault="00CA0955" w:rsidP="00CA0955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>Pandangan para ahli muslim tentang  eksistensi  akuntansi yang berparadigma syariah islamiyah I</w:t>
            </w:r>
          </w:p>
          <w:p w:rsidR="00CA0955" w:rsidRPr="00027519" w:rsidRDefault="00CA0955" w:rsidP="00CA0955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6E08" w:rsidRPr="00566E08" w:rsidRDefault="00566E08" w:rsidP="00BF4ABD">
            <w:pPr>
              <w:numPr>
                <w:ilvl w:val="0"/>
                <w:numId w:val="6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CA0955" w:rsidRPr="00027519" w:rsidRDefault="00CA0955" w:rsidP="00BF4ABD">
            <w:pPr>
              <w:numPr>
                <w:ilvl w:val="0"/>
                <w:numId w:val="6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Tanya Jawab</w:t>
            </w:r>
          </w:p>
          <w:p w:rsidR="00CA0955" w:rsidRPr="00027519" w:rsidRDefault="00CA0955" w:rsidP="00BF4ABD">
            <w:pPr>
              <w:numPr>
                <w:ilvl w:val="0"/>
                <w:numId w:val="6"/>
              </w:numPr>
              <w:ind w:left="186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Tugas</w:t>
            </w:r>
            <w:r w:rsidR="00740C6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Latihan Soal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955" w:rsidRPr="00027519" w:rsidRDefault="00566E08" w:rsidP="00796B51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="00CA0955" w:rsidRPr="00796B5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  <w:lang w:val="id-ID"/>
              </w:rPr>
              <w:t>menjelaskan</w:t>
            </w:r>
            <w:r w:rsidR="00CA0955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 xml:space="preserve"> pandangan para ahli muslim tentang  eksistensi  akuntansi yang berparadigma syariah </w:t>
            </w:r>
            <w:r w:rsidR="007904BA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</w:t>
            </w:r>
            <w:r w:rsidR="00CA0955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>slamiyah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0955" w:rsidRPr="00027519" w:rsidRDefault="00CA0955" w:rsidP="00F10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10D3E" w:rsidRPr="00027519" w:rsidRDefault="00F10D3E" w:rsidP="00F10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F10D3E" w:rsidRPr="00027519" w:rsidRDefault="00F10D3E" w:rsidP="00F10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2%</w:t>
            </w:r>
          </w:p>
        </w:tc>
      </w:tr>
      <w:tr w:rsidR="00CC7C8A" w:rsidRPr="008A1CA8" w:rsidTr="00597369">
        <w:trPr>
          <w:trHeight w:val="85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7C8A" w:rsidRPr="00027519" w:rsidRDefault="00CC7C8A" w:rsidP="0049520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7C8A" w:rsidRPr="00027519" w:rsidRDefault="006466C4" w:rsidP="00F856A1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Pr="00AB0AA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</w:rPr>
              <w:t>menjawab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dan </w:t>
            </w:r>
            <w:r w:rsidR="00CC7C8A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>merekonstruksi Kerangka dasar konseptual untuk akuntansi dan pelaporan keuangan syariah I</w:t>
            </w:r>
          </w:p>
          <w:p w:rsidR="00CC7C8A" w:rsidRPr="00027519" w:rsidRDefault="00CC7C8A" w:rsidP="00F856A1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7C8A" w:rsidRPr="00027519" w:rsidRDefault="00CC7C8A" w:rsidP="00F856A1">
            <w:pPr>
              <w:ind w:left="0" w:firstLine="0"/>
              <w:jc w:val="left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>Rekonstruksi Kerangka dasar konseptual untuk akuntansi dan pelaporan keuangan syariah I</w:t>
            </w:r>
          </w:p>
          <w:p w:rsidR="00CC7C8A" w:rsidRPr="00027519" w:rsidRDefault="00CC7C8A" w:rsidP="00F856A1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6611" w:rsidRPr="006C6611" w:rsidRDefault="006C6611" w:rsidP="00BF4ABD">
            <w:pPr>
              <w:numPr>
                <w:ilvl w:val="0"/>
                <w:numId w:val="7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 xml:space="preserve">Ceramah </w:t>
            </w:r>
          </w:p>
          <w:p w:rsidR="00CC7C8A" w:rsidRPr="006C6611" w:rsidRDefault="006C6611" w:rsidP="00BF4ABD">
            <w:pPr>
              <w:numPr>
                <w:ilvl w:val="0"/>
                <w:numId w:val="7"/>
              </w:numPr>
              <w:spacing w:line="240" w:lineRule="auto"/>
              <w:ind w:left="186" w:hanging="27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6C6611">
              <w:rPr>
                <w:rFonts w:ascii="Arial" w:hAnsi="Arial" w:cs="Arial"/>
                <w:sz w:val="20"/>
                <w:szCs w:val="20"/>
              </w:rPr>
              <w:t>D</w:t>
            </w:r>
            <w:r w:rsidRPr="006C6611">
              <w:rPr>
                <w:rFonts w:ascii="Arial" w:hAnsi="Arial" w:cs="Arial"/>
                <w:sz w:val="20"/>
                <w:szCs w:val="20"/>
                <w:lang w:val="id-ID"/>
              </w:rPr>
              <w:t>iskusi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7C8A" w:rsidRPr="00027519" w:rsidRDefault="006C6611" w:rsidP="00984A85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Kemampuan </w:t>
            </w:r>
            <w:r w:rsidR="00CC7C8A" w:rsidRPr="006C6611">
              <w:rPr>
                <w:rFonts w:ascii="Arial" w:hAnsi="Arial" w:cs="Arial"/>
                <w:snapToGrid w:val="0"/>
                <w:color w:val="000000"/>
                <w:sz w:val="20"/>
                <w:szCs w:val="20"/>
                <w:u w:val="single"/>
                <w:lang w:val="id-ID"/>
              </w:rPr>
              <w:t>menjawab</w:t>
            </w:r>
            <w:r w:rsidR="00CC7C8A" w:rsidRPr="0002751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id-ID"/>
              </w:rPr>
              <w:t xml:space="preserve"> pertanyaan terkait rekonstruksi Kerangka dasar konseptual untuk akuntansi dan pelaporan keuangan syariah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7C8A" w:rsidRPr="00027519" w:rsidRDefault="00CC7C8A" w:rsidP="00F10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C7C8A" w:rsidRPr="00027519" w:rsidRDefault="00CC7C8A" w:rsidP="00F10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CC7C8A" w:rsidRPr="00027519" w:rsidRDefault="00CC7C8A" w:rsidP="00F10D3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27519">
              <w:rPr>
                <w:rFonts w:ascii="Arial" w:hAnsi="Arial" w:cs="Arial"/>
                <w:sz w:val="20"/>
                <w:szCs w:val="20"/>
                <w:lang w:val="id-ID"/>
              </w:rPr>
              <w:t>2%</w:t>
            </w:r>
          </w:p>
        </w:tc>
      </w:tr>
    </w:tbl>
    <w:p w:rsidR="00BF4ABD" w:rsidRPr="00EB25DD" w:rsidRDefault="00BF4ABD" w:rsidP="00120448">
      <w:pPr>
        <w:spacing w:line="240" w:lineRule="auto"/>
        <w:ind w:left="0" w:firstLine="0"/>
        <w:rPr>
          <w:sz w:val="18"/>
          <w:szCs w:val="18"/>
        </w:rPr>
      </w:pPr>
    </w:p>
    <w:sectPr w:rsidR="00BF4ABD" w:rsidRPr="00EB25DD" w:rsidSect="00597369">
      <w:footerReference w:type="default" r:id="rId10"/>
      <w:pgSz w:w="16834" w:h="11909" w:orient="landscape" w:code="9"/>
      <w:pgMar w:top="432" w:right="994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8B" w:rsidRDefault="00AA0E8B" w:rsidP="00DE270C">
      <w:pPr>
        <w:spacing w:line="240" w:lineRule="auto"/>
      </w:pPr>
      <w:r>
        <w:separator/>
      </w:r>
    </w:p>
  </w:endnote>
  <w:endnote w:type="continuationSeparator" w:id="0">
    <w:p w:rsidR="00AA0E8B" w:rsidRDefault="00AA0E8B" w:rsidP="00DE27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70C" w:rsidRPr="00DE270C" w:rsidRDefault="00DE270C" w:rsidP="00DE270C">
    <w:pPr>
      <w:spacing w:line="240" w:lineRule="auto"/>
      <w:ind w:left="0" w:firstLine="0"/>
      <w:jc w:val="left"/>
    </w:pPr>
    <w:r w:rsidRPr="00DE270C">
      <w:t>Fakultas Ekonomi dan Bisnis</w:t>
    </w:r>
  </w:p>
  <w:p w:rsidR="00DE270C" w:rsidRPr="00DE270C" w:rsidRDefault="00DE270C" w:rsidP="00DE270C">
    <w:pPr>
      <w:spacing w:line="240" w:lineRule="auto"/>
      <w:ind w:left="0" w:firstLine="0"/>
      <w:jc w:val="left"/>
      <w:rPr>
        <w:b/>
      </w:rPr>
    </w:pPr>
    <w:r w:rsidRPr="00DE270C">
      <w:rPr>
        <w:b/>
      </w:rPr>
      <w:t>KAMPUS MENARA BHAKTI</w:t>
    </w:r>
  </w:p>
  <w:p w:rsidR="00DE270C" w:rsidRPr="00DE270C" w:rsidRDefault="00DE270C" w:rsidP="00DE270C">
    <w:pPr>
      <w:spacing w:line="240" w:lineRule="auto"/>
      <w:ind w:left="0" w:firstLine="0"/>
      <w:jc w:val="left"/>
      <w:rPr>
        <w:b/>
        <w:sz w:val="18"/>
        <w:szCs w:val="18"/>
      </w:rPr>
    </w:pPr>
    <w:r w:rsidRPr="00DE270C">
      <w:rPr>
        <w:b/>
        <w:sz w:val="18"/>
        <w:szCs w:val="18"/>
      </w:rPr>
      <w:t>Jl. Raya Meruya Selatan No.01, Kembangan, Jakarta Barat 11650</w:t>
    </w:r>
  </w:p>
  <w:p w:rsidR="00DE270C" w:rsidRPr="00DE270C" w:rsidRDefault="00DE270C" w:rsidP="00DE270C">
    <w:pPr>
      <w:spacing w:line="240" w:lineRule="auto"/>
      <w:ind w:left="0" w:firstLine="0"/>
      <w:jc w:val="left"/>
      <w:rPr>
        <w:b/>
        <w:sz w:val="18"/>
        <w:szCs w:val="18"/>
      </w:rPr>
    </w:pPr>
    <w:r w:rsidRPr="00DE270C">
      <w:rPr>
        <w:b/>
        <w:sz w:val="18"/>
        <w:szCs w:val="18"/>
      </w:rPr>
      <w:t>Telp. 021-5840815/ 021-5840816 (Hunting), Fax. 0215871312</w:t>
    </w:r>
  </w:p>
  <w:p w:rsidR="00DE270C" w:rsidRPr="00DE270C" w:rsidRDefault="00DE270C" w:rsidP="00DE270C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DE270C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DE270C">
      <w:rPr>
        <w:b/>
        <w:sz w:val="18"/>
        <w:szCs w:val="18"/>
      </w:rPr>
      <w:t>, e-mail : feb@mercubuana.ac.id</w:t>
    </w:r>
  </w:p>
  <w:p w:rsidR="00DE270C" w:rsidRDefault="00DE2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8B" w:rsidRDefault="00AA0E8B" w:rsidP="00DE270C">
      <w:pPr>
        <w:spacing w:line="240" w:lineRule="auto"/>
      </w:pPr>
      <w:r>
        <w:separator/>
      </w:r>
    </w:p>
  </w:footnote>
  <w:footnote w:type="continuationSeparator" w:id="0">
    <w:p w:rsidR="00AA0E8B" w:rsidRDefault="00AA0E8B" w:rsidP="00DE27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D5"/>
    <w:multiLevelType w:val="hybridMultilevel"/>
    <w:tmpl w:val="12E07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3B1C"/>
    <w:multiLevelType w:val="hybridMultilevel"/>
    <w:tmpl w:val="C61CBDF0"/>
    <w:lvl w:ilvl="0" w:tplc="0409000F">
      <w:start w:val="1"/>
      <w:numFmt w:val="decimal"/>
      <w:lvlText w:val="%1."/>
      <w:lvlJc w:val="left"/>
      <w:pPr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">
    <w:nsid w:val="084B459E"/>
    <w:multiLevelType w:val="hybridMultilevel"/>
    <w:tmpl w:val="EDC0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2ED9"/>
    <w:multiLevelType w:val="hybridMultilevel"/>
    <w:tmpl w:val="CD14044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0A0A5415"/>
    <w:multiLevelType w:val="hybridMultilevel"/>
    <w:tmpl w:val="091E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5040"/>
    <w:multiLevelType w:val="hybridMultilevel"/>
    <w:tmpl w:val="FB88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6077D"/>
    <w:multiLevelType w:val="hybridMultilevel"/>
    <w:tmpl w:val="CA88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D5EC9"/>
    <w:multiLevelType w:val="hybridMultilevel"/>
    <w:tmpl w:val="32F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9062E"/>
    <w:multiLevelType w:val="hybridMultilevel"/>
    <w:tmpl w:val="89BE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32502"/>
    <w:multiLevelType w:val="hybridMultilevel"/>
    <w:tmpl w:val="E54E8A6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12F460D4"/>
    <w:multiLevelType w:val="hybridMultilevel"/>
    <w:tmpl w:val="FDEC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122F"/>
    <w:multiLevelType w:val="hybridMultilevel"/>
    <w:tmpl w:val="AF2C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50449"/>
    <w:multiLevelType w:val="hybridMultilevel"/>
    <w:tmpl w:val="4DF6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378DE"/>
    <w:multiLevelType w:val="hybridMultilevel"/>
    <w:tmpl w:val="5E88E06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1CCC75FB"/>
    <w:multiLevelType w:val="hybridMultilevel"/>
    <w:tmpl w:val="C738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A2415"/>
    <w:multiLevelType w:val="hybridMultilevel"/>
    <w:tmpl w:val="9F200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D7795"/>
    <w:multiLevelType w:val="hybridMultilevel"/>
    <w:tmpl w:val="AF6C65A6"/>
    <w:lvl w:ilvl="0" w:tplc="0409000F">
      <w:start w:val="1"/>
      <w:numFmt w:val="decimal"/>
      <w:lvlText w:val="%1."/>
      <w:lvlJc w:val="left"/>
      <w:pPr>
        <w:ind w:left="673" w:hanging="360"/>
      </w:p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20A22AC9"/>
    <w:multiLevelType w:val="hybridMultilevel"/>
    <w:tmpl w:val="1A02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A6F9B"/>
    <w:multiLevelType w:val="hybridMultilevel"/>
    <w:tmpl w:val="4288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E853EA"/>
    <w:multiLevelType w:val="hybridMultilevel"/>
    <w:tmpl w:val="DB40A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4BB401D"/>
    <w:multiLevelType w:val="hybridMultilevel"/>
    <w:tmpl w:val="9648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F623AA"/>
    <w:multiLevelType w:val="hybridMultilevel"/>
    <w:tmpl w:val="EE1C52C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2">
    <w:nsid w:val="29056703"/>
    <w:multiLevelType w:val="hybridMultilevel"/>
    <w:tmpl w:val="7126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45625"/>
    <w:multiLevelType w:val="hybridMultilevel"/>
    <w:tmpl w:val="3554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A65151"/>
    <w:multiLevelType w:val="hybridMultilevel"/>
    <w:tmpl w:val="06E28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C42A39"/>
    <w:multiLevelType w:val="hybridMultilevel"/>
    <w:tmpl w:val="030E936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6">
    <w:nsid w:val="36727529"/>
    <w:multiLevelType w:val="hybridMultilevel"/>
    <w:tmpl w:val="D738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73AD1"/>
    <w:multiLevelType w:val="hybridMultilevel"/>
    <w:tmpl w:val="2A3C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8F6EDE"/>
    <w:multiLevelType w:val="hybridMultilevel"/>
    <w:tmpl w:val="398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CD1721"/>
    <w:multiLevelType w:val="hybridMultilevel"/>
    <w:tmpl w:val="58226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C8631F"/>
    <w:multiLevelType w:val="hybridMultilevel"/>
    <w:tmpl w:val="B0A0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403E98"/>
    <w:multiLevelType w:val="hybridMultilevel"/>
    <w:tmpl w:val="FB5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B796E"/>
    <w:multiLevelType w:val="hybridMultilevel"/>
    <w:tmpl w:val="74A2D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EC1465"/>
    <w:multiLevelType w:val="hybridMultilevel"/>
    <w:tmpl w:val="3F7C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0903EE"/>
    <w:multiLevelType w:val="hybridMultilevel"/>
    <w:tmpl w:val="DCD6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239F2"/>
    <w:multiLevelType w:val="hybridMultilevel"/>
    <w:tmpl w:val="85BC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15415"/>
    <w:multiLevelType w:val="hybridMultilevel"/>
    <w:tmpl w:val="CF54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87B3F"/>
    <w:multiLevelType w:val="hybridMultilevel"/>
    <w:tmpl w:val="1370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057F0"/>
    <w:multiLevelType w:val="hybridMultilevel"/>
    <w:tmpl w:val="E0884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37314E"/>
    <w:multiLevelType w:val="hybridMultilevel"/>
    <w:tmpl w:val="9884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5E2DFC"/>
    <w:multiLevelType w:val="hybridMultilevel"/>
    <w:tmpl w:val="9CE0BDBE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1">
    <w:nsid w:val="66D96D53"/>
    <w:multiLevelType w:val="hybridMultilevel"/>
    <w:tmpl w:val="CC86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A4186"/>
    <w:multiLevelType w:val="hybridMultilevel"/>
    <w:tmpl w:val="8E3C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5F5877"/>
    <w:multiLevelType w:val="hybridMultilevel"/>
    <w:tmpl w:val="496C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0F22"/>
    <w:multiLevelType w:val="hybridMultilevel"/>
    <w:tmpl w:val="5C46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B219F"/>
    <w:multiLevelType w:val="hybridMultilevel"/>
    <w:tmpl w:val="2064E42E"/>
    <w:lvl w:ilvl="0" w:tplc="0409000F">
      <w:start w:val="1"/>
      <w:numFmt w:val="decimal"/>
      <w:lvlText w:val="%1."/>
      <w:lvlJc w:val="left"/>
      <w:pPr>
        <w:ind w:left="687" w:hanging="360"/>
      </w:p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6">
    <w:nsid w:val="75562515"/>
    <w:multiLevelType w:val="hybridMultilevel"/>
    <w:tmpl w:val="AEC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78288B"/>
    <w:multiLevelType w:val="hybridMultilevel"/>
    <w:tmpl w:val="2DA0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CC5F24"/>
    <w:multiLevelType w:val="hybridMultilevel"/>
    <w:tmpl w:val="9D26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82E11"/>
    <w:multiLevelType w:val="hybridMultilevel"/>
    <w:tmpl w:val="1286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1016F"/>
    <w:multiLevelType w:val="hybridMultilevel"/>
    <w:tmpl w:val="8FBE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0250B7"/>
    <w:multiLevelType w:val="hybridMultilevel"/>
    <w:tmpl w:val="A112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44"/>
  </w:num>
  <w:num w:numId="4">
    <w:abstractNumId w:val="51"/>
  </w:num>
  <w:num w:numId="5">
    <w:abstractNumId w:val="10"/>
  </w:num>
  <w:num w:numId="6">
    <w:abstractNumId w:val="28"/>
  </w:num>
  <w:num w:numId="7">
    <w:abstractNumId w:val="22"/>
  </w:num>
  <w:num w:numId="8">
    <w:abstractNumId w:val="46"/>
  </w:num>
  <w:num w:numId="9">
    <w:abstractNumId w:val="2"/>
  </w:num>
  <w:num w:numId="10">
    <w:abstractNumId w:val="14"/>
  </w:num>
  <w:num w:numId="11">
    <w:abstractNumId w:val="48"/>
  </w:num>
  <w:num w:numId="12">
    <w:abstractNumId w:val="26"/>
  </w:num>
  <w:num w:numId="13">
    <w:abstractNumId w:val="33"/>
  </w:num>
  <w:num w:numId="14">
    <w:abstractNumId w:val="42"/>
  </w:num>
  <w:num w:numId="15">
    <w:abstractNumId w:val="37"/>
  </w:num>
  <w:num w:numId="16">
    <w:abstractNumId w:val="24"/>
  </w:num>
  <w:num w:numId="17">
    <w:abstractNumId w:val="36"/>
  </w:num>
  <w:num w:numId="18">
    <w:abstractNumId w:val="3"/>
  </w:num>
  <w:num w:numId="19">
    <w:abstractNumId w:val="4"/>
  </w:num>
  <w:num w:numId="20">
    <w:abstractNumId w:val="47"/>
  </w:num>
  <w:num w:numId="21">
    <w:abstractNumId w:val="18"/>
  </w:num>
  <w:num w:numId="22">
    <w:abstractNumId w:val="30"/>
  </w:num>
  <w:num w:numId="23">
    <w:abstractNumId w:val="27"/>
  </w:num>
  <w:num w:numId="24">
    <w:abstractNumId w:val="8"/>
  </w:num>
  <w:num w:numId="25">
    <w:abstractNumId w:val="23"/>
  </w:num>
  <w:num w:numId="26">
    <w:abstractNumId w:val="25"/>
  </w:num>
  <w:num w:numId="27">
    <w:abstractNumId w:val="9"/>
  </w:num>
  <w:num w:numId="28">
    <w:abstractNumId w:val="13"/>
  </w:num>
  <w:num w:numId="29">
    <w:abstractNumId w:val="40"/>
  </w:num>
  <w:num w:numId="30">
    <w:abstractNumId w:val="34"/>
  </w:num>
  <w:num w:numId="31">
    <w:abstractNumId w:val="15"/>
  </w:num>
  <w:num w:numId="32">
    <w:abstractNumId w:val="19"/>
  </w:num>
  <w:num w:numId="33">
    <w:abstractNumId w:val="50"/>
  </w:num>
  <w:num w:numId="34">
    <w:abstractNumId w:val="1"/>
  </w:num>
  <w:num w:numId="35">
    <w:abstractNumId w:val="20"/>
  </w:num>
  <w:num w:numId="36">
    <w:abstractNumId w:val="6"/>
  </w:num>
  <w:num w:numId="37">
    <w:abstractNumId w:val="49"/>
  </w:num>
  <w:num w:numId="38">
    <w:abstractNumId w:val="35"/>
  </w:num>
  <w:num w:numId="39">
    <w:abstractNumId w:val="12"/>
  </w:num>
  <w:num w:numId="40">
    <w:abstractNumId w:val="16"/>
  </w:num>
  <w:num w:numId="41">
    <w:abstractNumId w:val="7"/>
  </w:num>
  <w:num w:numId="42">
    <w:abstractNumId w:val="38"/>
  </w:num>
  <w:num w:numId="43">
    <w:abstractNumId w:val="45"/>
  </w:num>
  <w:num w:numId="44">
    <w:abstractNumId w:val="39"/>
  </w:num>
  <w:num w:numId="45">
    <w:abstractNumId w:val="31"/>
  </w:num>
  <w:num w:numId="46">
    <w:abstractNumId w:val="11"/>
  </w:num>
  <w:num w:numId="47">
    <w:abstractNumId w:val="17"/>
  </w:num>
  <w:num w:numId="48">
    <w:abstractNumId w:val="41"/>
  </w:num>
  <w:num w:numId="49">
    <w:abstractNumId w:val="5"/>
  </w:num>
  <w:num w:numId="50">
    <w:abstractNumId w:val="0"/>
  </w:num>
  <w:num w:numId="51">
    <w:abstractNumId w:val="43"/>
  </w:num>
  <w:num w:numId="52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22AA0"/>
    <w:rsid w:val="00025461"/>
    <w:rsid w:val="00027519"/>
    <w:rsid w:val="00031CB1"/>
    <w:rsid w:val="00036F91"/>
    <w:rsid w:val="00044123"/>
    <w:rsid w:val="00066A78"/>
    <w:rsid w:val="00081A2F"/>
    <w:rsid w:val="00091D04"/>
    <w:rsid w:val="000A507D"/>
    <w:rsid w:val="000C5C11"/>
    <w:rsid w:val="000E3AFF"/>
    <w:rsid w:val="000F35FF"/>
    <w:rsid w:val="00102318"/>
    <w:rsid w:val="00105984"/>
    <w:rsid w:val="00120448"/>
    <w:rsid w:val="00124AD4"/>
    <w:rsid w:val="00126FCE"/>
    <w:rsid w:val="0012700A"/>
    <w:rsid w:val="001326A4"/>
    <w:rsid w:val="00137F34"/>
    <w:rsid w:val="0017543A"/>
    <w:rsid w:val="00192971"/>
    <w:rsid w:val="00195403"/>
    <w:rsid w:val="001A3959"/>
    <w:rsid w:val="001A5B54"/>
    <w:rsid w:val="001B4A07"/>
    <w:rsid w:val="001C0AB4"/>
    <w:rsid w:val="001C276D"/>
    <w:rsid w:val="001D25A1"/>
    <w:rsid w:val="001F410A"/>
    <w:rsid w:val="002338C9"/>
    <w:rsid w:val="002434E7"/>
    <w:rsid w:val="002461B2"/>
    <w:rsid w:val="00257D75"/>
    <w:rsid w:val="002873A6"/>
    <w:rsid w:val="00295290"/>
    <w:rsid w:val="002A76F2"/>
    <w:rsid w:val="002B0981"/>
    <w:rsid w:val="002B56DC"/>
    <w:rsid w:val="002C370F"/>
    <w:rsid w:val="002C6FDA"/>
    <w:rsid w:val="002D73C5"/>
    <w:rsid w:val="002E1370"/>
    <w:rsid w:val="00312FDD"/>
    <w:rsid w:val="00367C63"/>
    <w:rsid w:val="003744BC"/>
    <w:rsid w:val="003838FE"/>
    <w:rsid w:val="003A02D2"/>
    <w:rsid w:val="003B1620"/>
    <w:rsid w:val="003B35B4"/>
    <w:rsid w:val="003B7BA5"/>
    <w:rsid w:val="003C6174"/>
    <w:rsid w:val="003D2D11"/>
    <w:rsid w:val="003E2AAE"/>
    <w:rsid w:val="003E5700"/>
    <w:rsid w:val="003E5A8A"/>
    <w:rsid w:val="00411671"/>
    <w:rsid w:val="00412677"/>
    <w:rsid w:val="0041288D"/>
    <w:rsid w:val="00423D19"/>
    <w:rsid w:val="0043700E"/>
    <w:rsid w:val="00470893"/>
    <w:rsid w:val="00483F16"/>
    <w:rsid w:val="0049520F"/>
    <w:rsid w:val="004964DB"/>
    <w:rsid w:val="004A6251"/>
    <w:rsid w:val="004A71B9"/>
    <w:rsid w:val="004B17EE"/>
    <w:rsid w:val="004C13DB"/>
    <w:rsid w:val="004C3977"/>
    <w:rsid w:val="004C5DC5"/>
    <w:rsid w:val="004D609C"/>
    <w:rsid w:val="004E13DF"/>
    <w:rsid w:val="00520360"/>
    <w:rsid w:val="00520A55"/>
    <w:rsid w:val="00526C14"/>
    <w:rsid w:val="00566E08"/>
    <w:rsid w:val="005675D1"/>
    <w:rsid w:val="00573E87"/>
    <w:rsid w:val="00576CD2"/>
    <w:rsid w:val="00590BBC"/>
    <w:rsid w:val="0059183D"/>
    <w:rsid w:val="00597369"/>
    <w:rsid w:val="005A4FB3"/>
    <w:rsid w:val="005C73E2"/>
    <w:rsid w:val="005D7415"/>
    <w:rsid w:val="005E104E"/>
    <w:rsid w:val="005F26D9"/>
    <w:rsid w:val="00606792"/>
    <w:rsid w:val="00614153"/>
    <w:rsid w:val="006466C4"/>
    <w:rsid w:val="00651461"/>
    <w:rsid w:val="00661B63"/>
    <w:rsid w:val="00664B51"/>
    <w:rsid w:val="00666CC9"/>
    <w:rsid w:val="00675DA7"/>
    <w:rsid w:val="00686D24"/>
    <w:rsid w:val="006877B7"/>
    <w:rsid w:val="00694D2D"/>
    <w:rsid w:val="006A3DA1"/>
    <w:rsid w:val="006B2212"/>
    <w:rsid w:val="006C35EC"/>
    <w:rsid w:val="006C6611"/>
    <w:rsid w:val="006D18ED"/>
    <w:rsid w:val="006E491B"/>
    <w:rsid w:val="006F3D92"/>
    <w:rsid w:val="006F51D4"/>
    <w:rsid w:val="0071239C"/>
    <w:rsid w:val="0072003A"/>
    <w:rsid w:val="00724C3A"/>
    <w:rsid w:val="007268E6"/>
    <w:rsid w:val="00727409"/>
    <w:rsid w:val="00734181"/>
    <w:rsid w:val="00740C6D"/>
    <w:rsid w:val="00747989"/>
    <w:rsid w:val="00764771"/>
    <w:rsid w:val="007718B2"/>
    <w:rsid w:val="007904BA"/>
    <w:rsid w:val="00795054"/>
    <w:rsid w:val="00796B51"/>
    <w:rsid w:val="007B1184"/>
    <w:rsid w:val="007B39FB"/>
    <w:rsid w:val="007C0333"/>
    <w:rsid w:val="007D77DB"/>
    <w:rsid w:val="008027C5"/>
    <w:rsid w:val="00817D0B"/>
    <w:rsid w:val="00821D18"/>
    <w:rsid w:val="00822BAE"/>
    <w:rsid w:val="00830B66"/>
    <w:rsid w:val="00831CB1"/>
    <w:rsid w:val="00842934"/>
    <w:rsid w:val="00843679"/>
    <w:rsid w:val="00861BE5"/>
    <w:rsid w:val="00871565"/>
    <w:rsid w:val="00880420"/>
    <w:rsid w:val="00883934"/>
    <w:rsid w:val="00886F7A"/>
    <w:rsid w:val="00893250"/>
    <w:rsid w:val="008A1CA8"/>
    <w:rsid w:val="008B3158"/>
    <w:rsid w:val="008D06C0"/>
    <w:rsid w:val="008D2F54"/>
    <w:rsid w:val="008E4D8E"/>
    <w:rsid w:val="009076BE"/>
    <w:rsid w:val="00922DC8"/>
    <w:rsid w:val="00927E0B"/>
    <w:rsid w:val="00930653"/>
    <w:rsid w:val="00931286"/>
    <w:rsid w:val="00935E8C"/>
    <w:rsid w:val="00946EFB"/>
    <w:rsid w:val="009605A9"/>
    <w:rsid w:val="00960DF4"/>
    <w:rsid w:val="009658EE"/>
    <w:rsid w:val="009662D9"/>
    <w:rsid w:val="00984A85"/>
    <w:rsid w:val="009A717E"/>
    <w:rsid w:val="009D691F"/>
    <w:rsid w:val="00A05D87"/>
    <w:rsid w:val="00A12451"/>
    <w:rsid w:val="00A141A7"/>
    <w:rsid w:val="00A25167"/>
    <w:rsid w:val="00A27FED"/>
    <w:rsid w:val="00A42C6C"/>
    <w:rsid w:val="00A447AE"/>
    <w:rsid w:val="00A5667A"/>
    <w:rsid w:val="00A66AC5"/>
    <w:rsid w:val="00A8006A"/>
    <w:rsid w:val="00A93443"/>
    <w:rsid w:val="00A962E8"/>
    <w:rsid w:val="00A97FA9"/>
    <w:rsid w:val="00AA006A"/>
    <w:rsid w:val="00AA0E8B"/>
    <w:rsid w:val="00AB0AA1"/>
    <w:rsid w:val="00AD3DE1"/>
    <w:rsid w:val="00AD4E63"/>
    <w:rsid w:val="00AD63A4"/>
    <w:rsid w:val="00AD7A2B"/>
    <w:rsid w:val="00AE330D"/>
    <w:rsid w:val="00AE7346"/>
    <w:rsid w:val="00AF04A2"/>
    <w:rsid w:val="00AF2D6E"/>
    <w:rsid w:val="00AF4ED0"/>
    <w:rsid w:val="00B07B3C"/>
    <w:rsid w:val="00B105D8"/>
    <w:rsid w:val="00B10966"/>
    <w:rsid w:val="00B12C9D"/>
    <w:rsid w:val="00B17DA9"/>
    <w:rsid w:val="00B278F4"/>
    <w:rsid w:val="00B32580"/>
    <w:rsid w:val="00B339DE"/>
    <w:rsid w:val="00B40A85"/>
    <w:rsid w:val="00B44021"/>
    <w:rsid w:val="00B46E0C"/>
    <w:rsid w:val="00B62DBD"/>
    <w:rsid w:val="00B63400"/>
    <w:rsid w:val="00B70C88"/>
    <w:rsid w:val="00B73A24"/>
    <w:rsid w:val="00B76925"/>
    <w:rsid w:val="00B96B46"/>
    <w:rsid w:val="00BA0F55"/>
    <w:rsid w:val="00BA53CB"/>
    <w:rsid w:val="00BA5CED"/>
    <w:rsid w:val="00BA698A"/>
    <w:rsid w:val="00BB6EF1"/>
    <w:rsid w:val="00BC4E77"/>
    <w:rsid w:val="00BC5576"/>
    <w:rsid w:val="00BD4A1E"/>
    <w:rsid w:val="00BD59DA"/>
    <w:rsid w:val="00BD6F02"/>
    <w:rsid w:val="00BF2ADE"/>
    <w:rsid w:val="00BF4ABD"/>
    <w:rsid w:val="00BF70B5"/>
    <w:rsid w:val="00C02189"/>
    <w:rsid w:val="00C120C7"/>
    <w:rsid w:val="00C127C4"/>
    <w:rsid w:val="00C14C9D"/>
    <w:rsid w:val="00C15CE2"/>
    <w:rsid w:val="00C1721B"/>
    <w:rsid w:val="00C26649"/>
    <w:rsid w:val="00C35258"/>
    <w:rsid w:val="00C471A0"/>
    <w:rsid w:val="00C50E70"/>
    <w:rsid w:val="00C80620"/>
    <w:rsid w:val="00C85888"/>
    <w:rsid w:val="00C92384"/>
    <w:rsid w:val="00C923DE"/>
    <w:rsid w:val="00CA0955"/>
    <w:rsid w:val="00CA7B5B"/>
    <w:rsid w:val="00CC4208"/>
    <w:rsid w:val="00CC7C8A"/>
    <w:rsid w:val="00CD1FC3"/>
    <w:rsid w:val="00CE60CB"/>
    <w:rsid w:val="00CF5675"/>
    <w:rsid w:val="00D04471"/>
    <w:rsid w:val="00D05015"/>
    <w:rsid w:val="00D123E2"/>
    <w:rsid w:val="00D13D59"/>
    <w:rsid w:val="00D22F9D"/>
    <w:rsid w:val="00D23CA9"/>
    <w:rsid w:val="00D313BA"/>
    <w:rsid w:val="00D43B1B"/>
    <w:rsid w:val="00D76151"/>
    <w:rsid w:val="00D8082F"/>
    <w:rsid w:val="00D822C8"/>
    <w:rsid w:val="00D822DB"/>
    <w:rsid w:val="00D8436F"/>
    <w:rsid w:val="00D84617"/>
    <w:rsid w:val="00D856BB"/>
    <w:rsid w:val="00DA3CBB"/>
    <w:rsid w:val="00DA4753"/>
    <w:rsid w:val="00DA754B"/>
    <w:rsid w:val="00DB0F9B"/>
    <w:rsid w:val="00DB117D"/>
    <w:rsid w:val="00DB451A"/>
    <w:rsid w:val="00DB69B0"/>
    <w:rsid w:val="00DB7421"/>
    <w:rsid w:val="00DC2519"/>
    <w:rsid w:val="00DC4E59"/>
    <w:rsid w:val="00DC7DF5"/>
    <w:rsid w:val="00DD0AE0"/>
    <w:rsid w:val="00DD4C5C"/>
    <w:rsid w:val="00DD53EF"/>
    <w:rsid w:val="00DD5FB7"/>
    <w:rsid w:val="00DE12F9"/>
    <w:rsid w:val="00DE270C"/>
    <w:rsid w:val="00DE4EE0"/>
    <w:rsid w:val="00DE5743"/>
    <w:rsid w:val="00DF4BFC"/>
    <w:rsid w:val="00E03BEC"/>
    <w:rsid w:val="00E05634"/>
    <w:rsid w:val="00E26C11"/>
    <w:rsid w:val="00E33250"/>
    <w:rsid w:val="00E4027D"/>
    <w:rsid w:val="00E50B81"/>
    <w:rsid w:val="00E540AE"/>
    <w:rsid w:val="00E570C0"/>
    <w:rsid w:val="00E63D54"/>
    <w:rsid w:val="00E641A7"/>
    <w:rsid w:val="00E66BDA"/>
    <w:rsid w:val="00E67D82"/>
    <w:rsid w:val="00E82F82"/>
    <w:rsid w:val="00E86857"/>
    <w:rsid w:val="00EA4535"/>
    <w:rsid w:val="00EB25DD"/>
    <w:rsid w:val="00EC417E"/>
    <w:rsid w:val="00EF26E8"/>
    <w:rsid w:val="00F02C62"/>
    <w:rsid w:val="00F06431"/>
    <w:rsid w:val="00F10D3E"/>
    <w:rsid w:val="00F24AD3"/>
    <w:rsid w:val="00F24EAA"/>
    <w:rsid w:val="00F2561C"/>
    <w:rsid w:val="00F30E32"/>
    <w:rsid w:val="00F35C81"/>
    <w:rsid w:val="00F42A95"/>
    <w:rsid w:val="00F466B6"/>
    <w:rsid w:val="00F746C3"/>
    <w:rsid w:val="00F82114"/>
    <w:rsid w:val="00F843E9"/>
    <w:rsid w:val="00F84E2D"/>
    <w:rsid w:val="00F856A1"/>
    <w:rsid w:val="00FA206E"/>
    <w:rsid w:val="00FA22CB"/>
    <w:rsid w:val="00FB06E3"/>
    <w:rsid w:val="00FB4EF5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CF00-8E57-485A-A6D0-15B12331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2222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2009-08-10T09:32:00Z</cp:lastPrinted>
  <dcterms:created xsi:type="dcterms:W3CDTF">2015-07-11T03:51:00Z</dcterms:created>
  <dcterms:modified xsi:type="dcterms:W3CDTF">2015-07-11T03:51:00Z</dcterms:modified>
</cp:coreProperties>
</file>