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E04CF" w:rsidRPr="006C476E">
        <w:rPr>
          <w:rFonts w:eastAsia="Arial Unicode MS"/>
          <w:noProof/>
          <w:color w:val="000000"/>
          <w:sz w:val="22"/>
          <w:szCs w:val="22"/>
        </w:rPr>
        <w:t>31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1E04CF" w:rsidRPr="006C476E">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1E04CF" w:rsidRPr="006C476E">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1E04CF"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1E04CF" w:rsidRPr="006C476E">
        <w:rPr>
          <w:noProof/>
          <w:color w:val="000000"/>
          <w:sz w:val="20"/>
          <w:szCs w:val="20"/>
        </w:rPr>
        <w:t>Wiwin Windari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E04CF" w:rsidRPr="006C476E">
        <w:rPr>
          <w:noProof/>
          <w:color w:val="000000"/>
          <w:sz w:val="20"/>
          <w:szCs w:val="20"/>
        </w:rPr>
        <w:t>43209102133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1E04C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1E04C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61FB6"/>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5DC6-8A98-4F99-AEDA-CC432C3B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2015-06-03T03:44:00Z</cp:lastPrinted>
  <dcterms:created xsi:type="dcterms:W3CDTF">2015-06-03T03:45:00Z</dcterms:created>
  <dcterms:modified xsi:type="dcterms:W3CDTF">2015-06-03T03:45:00Z</dcterms:modified>
</cp:coreProperties>
</file>