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EC77BD" w:rsidRPr="009461F7">
        <w:rPr>
          <w:rFonts w:eastAsia="Arial Unicode MS"/>
          <w:noProof/>
          <w:color w:val="000000"/>
          <w:sz w:val="22"/>
          <w:szCs w:val="22"/>
        </w:rPr>
        <w:t>164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EC77BD" w:rsidRPr="009461F7">
        <w:rPr>
          <w:b/>
          <w:noProof/>
          <w:color w:val="000000"/>
          <w:sz w:val="20"/>
          <w:szCs w:val="20"/>
        </w:rPr>
        <w:t>Sabarudin Muslim,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EC77BD" w:rsidRPr="009461F7">
        <w:rPr>
          <w:noProof/>
          <w:color w:val="000000"/>
          <w:sz w:val="20"/>
          <w:szCs w:val="20"/>
          <w:lang w:val="en-US"/>
        </w:rPr>
        <w:t>0305046901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EC77BD" w:rsidRPr="009461F7">
        <w:rPr>
          <w:noProof/>
          <w:color w:val="000000"/>
          <w:sz w:val="20"/>
          <w:szCs w:val="20"/>
          <w:lang w:val="en-US"/>
        </w:rPr>
        <w:t>197690208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EC77BD"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EC77BD" w:rsidRPr="009461F7">
        <w:rPr>
          <w:noProof/>
          <w:color w:val="000000"/>
          <w:sz w:val="20"/>
          <w:szCs w:val="20"/>
        </w:rPr>
        <w:t>Wiwik RetnoSari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EC77BD" w:rsidRPr="009461F7">
        <w:rPr>
          <w:noProof/>
          <w:color w:val="000000"/>
          <w:sz w:val="20"/>
          <w:szCs w:val="20"/>
        </w:rPr>
        <w:t>43213110448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EC77BD"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EC77BD" w:rsidRPr="009461F7">
        <w:rPr>
          <w:noProof/>
          <w:color w:val="000000"/>
          <w:sz w:val="20"/>
          <w:szCs w:val="20"/>
        </w:rPr>
        <w:t>Cost Benefit Analysis Terhadap Biaya Layanan Yang Berpengaruh Dalam Bisnis Dan Kelayakan Pelayanan Prioritas Pada Bank Central Asia Cab Sudirman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A2082"/>
    <w:rsid w:val="004C0DF1"/>
    <w:rsid w:val="004E76BD"/>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2A86"/>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79E7-275A-426C-9C29-7C82F21E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2015-05-28T04:18:00Z</dcterms:created>
  <dcterms:modified xsi:type="dcterms:W3CDTF">2015-05-28T04:18:00Z</dcterms:modified>
</cp:coreProperties>
</file>