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28C0" w:rsidRPr="00317B6B">
        <w:rPr>
          <w:rFonts w:eastAsia="Arial Unicode MS"/>
          <w:noProof/>
          <w:color w:val="000000"/>
          <w:sz w:val="22"/>
          <w:szCs w:val="22"/>
          <w:lang w:val="en-AU"/>
        </w:rPr>
        <w:t>170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828C0" w:rsidRPr="00317B6B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828C0" w:rsidRPr="00317B6B">
        <w:rPr>
          <w:b/>
          <w:noProof/>
          <w:color w:val="000000"/>
          <w:sz w:val="20"/>
          <w:szCs w:val="20"/>
          <w:lang w:val="en-US"/>
        </w:rPr>
        <w:t>0325087602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828C0" w:rsidRPr="00317B6B">
        <w:rPr>
          <w:b/>
          <w:noProof/>
          <w:color w:val="000000"/>
          <w:sz w:val="20"/>
          <w:szCs w:val="20"/>
          <w:lang w:val="en-US"/>
        </w:rPr>
        <w:t>609760091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828C0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28C0" w:rsidRPr="00317B6B">
        <w:rPr>
          <w:noProof/>
          <w:color w:val="000000"/>
          <w:sz w:val="20"/>
          <w:szCs w:val="20"/>
          <w:lang w:val="en-AU"/>
        </w:rPr>
        <w:t>Widya Dwi Novitasari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828C0" w:rsidRPr="00317B6B">
        <w:rPr>
          <w:noProof/>
          <w:color w:val="000000"/>
          <w:sz w:val="20"/>
          <w:szCs w:val="20"/>
          <w:lang w:val="en-AU"/>
        </w:rPr>
        <w:t>43211110073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828C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828C0" w:rsidRPr="00317B6B">
        <w:rPr>
          <w:noProof/>
          <w:color w:val="000000"/>
          <w:sz w:val="20"/>
          <w:szCs w:val="20"/>
          <w:lang w:val="en-AU"/>
        </w:rPr>
        <w:t>Pengaruh Peraturan Pemerintah No. 46 Tahun 2013 Tentang Pph Pasal 4 Ayat (2) Final Terhadap Penerimaan Negara Dan Kelangsungan Usaha Mikro Kecil Dan Menengah (Umkm)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68AB-0481-4CBE-8E2D-F4A2241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2015-05-29T03:50:00Z</cp:lastPrinted>
  <dcterms:created xsi:type="dcterms:W3CDTF">2015-05-29T03:50:00Z</dcterms:created>
  <dcterms:modified xsi:type="dcterms:W3CDTF">2015-05-29T03:50:00Z</dcterms:modified>
</cp:coreProperties>
</file>