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CF5A05" w:rsidRPr="009461F7">
        <w:rPr>
          <w:rFonts w:eastAsia="Arial Unicode MS"/>
          <w:noProof/>
          <w:color w:val="000000"/>
          <w:sz w:val="22"/>
          <w:szCs w:val="22"/>
        </w:rPr>
        <w:t>109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CF5A05" w:rsidRPr="009461F7">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CF5A05" w:rsidRPr="009461F7">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CF5A05" w:rsidRPr="009461F7">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CF5A05"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CF5A05" w:rsidRPr="009461F7">
        <w:rPr>
          <w:noProof/>
          <w:color w:val="000000"/>
          <w:sz w:val="20"/>
          <w:szCs w:val="20"/>
        </w:rPr>
        <w:t>Tika Suci Q</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CF5A05" w:rsidRPr="009461F7">
        <w:rPr>
          <w:noProof/>
          <w:color w:val="000000"/>
          <w:sz w:val="20"/>
          <w:szCs w:val="20"/>
        </w:rPr>
        <w:t>43210120131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CF5A05"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CF5A05" w:rsidRPr="009461F7">
        <w:rPr>
          <w:noProof/>
          <w:color w:val="000000"/>
          <w:sz w:val="20"/>
          <w:szCs w:val="20"/>
        </w:rPr>
        <w:t>Pengaruh Efektivitas dan Kontribusi surat tagihan dan surat paksa  dalam penagihan pajak terhadap Penerimaan pajak penghasilan Badan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37852"/>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68B-5B31-47E6-8C65-D68DAA00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2015-05-28T03:37:00Z</dcterms:created>
  <dcterms:modified xsi:type="dcterms:W3CDTF">2015-05-28T03:37:00Z</dcterms:modified>
</cp:coreProperties>
</file>