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A05D6" w:rsidRPr="00317B6B">
        <w:rPr>
          <w:rFonts w:eastAsia="Arial Unicode MS"/>
          <w:noProof/>
          <w:color w:val="000000"/>
          <w:sz w:val="22"/>
          <w:szCs w:val="22"/>
          <w:lang w:val="en-AU"/>
        </w:rPr>
        <w:t>130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A05D6" w:rsidRPr="00317B6B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9A05D6" w:rsidRPr="00317B6B">
        <w:rPr>
          <w:b/>
          <w:noProof/>
          <w:color w:val="000000"/>
          <w:sz w:val="20"/>
          <w:szCs w:val="20"/>
          <w:lang w:val="en-US"/>
        </w:rPr>
        <w:t>196660193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9A05D6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A05D6" w:rsidRPr="00317B6B">
        <w:rPr>
          <w:noProof/>
          <w:color w:val="000000"/>
          <w:sz w:val="20"/>
          <w:szCs w:val="20"/>
          <w:lang w:val="en-AU"/>
        </w:rPr>
        <w:t>Sulastri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A05D6" w:rsidRPr="00317B6B">
        <w:rPr>
          <w:noProof/>
          <w:color w:val="000000"/>
          <w:sz w:val="20"/>
          <w:szCs w:val="20"/>
          <w:lang w:val="en-AU"/>
        </w:rPr>
        <w:t>43211110093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A05D6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A05D6" w:rsidRPr="00317B6B">
        <w:rPr>
          <w:noProof/>
          <w:color w:val="000000"/>
          <w:sz w:val="20"/>
          <w:szCs w:val="20"/>
          <w:lang w:val="en-AU"/>
        </w:rPr>
        <w:t>Pengaruh Size, Profitabilitas, Leverage, Growth Dan Size Of Board Commissioners Terhadap Corporate Social Responsibility Disclosure.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3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2E57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82AA-352F-4EF2-83A4-1EDD336C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2015-05-29T03:03:00Z</cp:lastPrinted>
  <dcterms:created xsi:type="dcterms:W3CDTF">2015-05-29T03:03:00Z</dcterms:created>
  <dcterms:modified xsi:type="dcterms:W3CDTF">2015-05-29T03:03:00Z</dcterms:modified>
</cp:coreProperties>
</file>