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CB2642" w:rsidRPr="009461F7">
        <w:rPr>
          <w:rFonts w:eastAsia="Arial Unicode MS"/>
          <w:noProof/>
          <w:color w:val="000000"/>
          <w:sz w:val="22"/>
          <w:szCs w:val="22"/>
        </w:rPr>
        <w:t>84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CB2642" w:rsidRPr="009461F7">
        <w:rPr>
          <w:b/>
          <w:noProof/>
          <w:color w:val="000000"/>
          <w:sz w:val="20"/>
          <w:szCs w:val="20"/>
        </w:rPr>
        <w:t>Rina Yuliastuti Asmara, SE., M.Ak.,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CB2642" w:rsidRPr="009461F7">
        <w:rPr>
          <w:noProof/>
          <w:color w:val="000000"/>
          <w:sz w:val="20"/>
          <w:szCs w:val="20"/>
          <w:lang w:val="en-US"/>
        </w:rPr>
        <w:t>114650417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CB2642"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CB2642" w:rsidRPr="009461F7">
        <w:rPr>
          <w:noProof/>
          <w:color w:val="000000"/>
          <w:sz w:val="20"/>
          <w:szCs w:val="20"/>
        </w:rPr>
        <w:t>Sifa Faujiah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CB2642" w:rsidRPr="009461F7">
        <w:rPr>
          <w:noProof/>
          <w:color w:val="000000"/>
          <w:sz w:val="20"/>
          <w:szCs w:val="20"/>
        </w:rPr>
        <w:t>43212120027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CB2642"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CB2642" w:rsidRPr="009461F7">
        <w:rPr>
          <w:noProof/>
          <w:color w:val="000000"/>
          <w:sz w:val="20"/>
          <w:szCs w:val="20"/>
        </w:rPr>
        <w:t>Analisa Pengaruh Corporate Social Responsibility Terhadap Tindakan Pajak Agresif</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F0039"/>
    <w:rsid w:val="001F4FFD"/>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A992-8E83-42AA-8DA2-A9E68E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2015-05-28T03:21:00Z</dcterms:created>
  <dcterms:modified xsi:type="dcterms:W3CDTF">2015-05-28T03:21:00Z</dcterms:modified>
</cp:coreProperties>
</file>