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145D" w:rsidRPr="00317B6B">
        <w:rPr>
          <w:rFonts w:eastAsia="Arial Unicode MS"/>
          <w:noProof/>
          <w:color w:val="000000"/>
          <w:sz w:val="22"/>
          <w:szCs w:val="22"/>
          <w:lang w:val="en-AU"/>
        </w:rPr>
        <w:t>110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8145D" w:rsidRPr="00317B6B">
        <w:rPr>
          <w:b/>
          <w:noProof/>
          <w:color w:val="000000"/>
          <w:sz w:val="20"/>
          <w:szCs w:val="20"/>
          <w:lang w:val="en-US"/>
        </w:rPr>
        <w:t>Drs. Hadri Mulya,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7475E8">
        <w:rPr>
          <w:b/>
          <w:color w:val="000000"/>
          <w:sz w:val="20"/>
          <w:szCs w:val="20"/>
          <w:lang w:val="en-US"/>
        </w:rPr>
        <w:fldChar w:fldCharType="separate"/>
      </w:r>
      <w:r w:rsidR="0048145D" w:rsidRPr="00317B6B">
        <w:rPr>
          <w:b/>
          <w:noProof/>
          <w:color w:val="000000"/>
          <w:sz w:val="20"/>
          <w:szCs w:val="20"/>
          <w:lang w:val="en-US"/>
        </w:rPr>
        <w:t>0305106503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8145D" w:rsidRPr="00317B6B">
        <w:rPr>
          <w:b/>
          <w:noProof/>
          <w:color w:val="000000"/>
          <w:sz w:val="20"/>
          <w:szCs w:val="20"/>
          <w:lang w:val="en-US"/>
        </w:rPr>
        <w:t>196650181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8145D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145D" w:rsidRPr="00317B6B">
        <w:rPr>
          <w:noProof/>
          <w:color w:val="000000"/>
          <w:sz w:val="20"/>
          <w:szCs w:val="20"/>
          <w:lang w:val="en-AU"/>
        </w:rPr>
        <w:t>Shela Amalia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8145D" w:rsidRPr="00317B6B">
        <w:rPr>
          <w:noProof/>
          <w:color w:val="000000"/>
          <w:sz w:val="20"/>
          <w:szCs w:val="20"/>
          <w:lang w:val="en-AU"/>
        </w:rPr>
        <w:t>43213110007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8145D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8145D" w:rsidRPr="00317B6B">
        <w:rPr>
          <w:noProof/>
          <w:color w:val="000000"/>
          <w:sz w:val="20"/>
          <w:szCs w:val="20"/>
          <w:lang w:val="en-AU"/>
        </w:rPr>
        <w:t>Pengaruh Subsidi Listrik Terhadap Tarif Dasar Listrik dan Tingkat Laba PT PLN (Persero) pada Periode 2011-2013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5D" w:rsidRDefault="0048145D" w:rsidP="0014065C">
      <w:r>
        <w:separator/>
      </w:r>
    </w:p>
  </w:endnote>
  <w:endnote w:type="continuationSeparator" w:id="0">
    <w:p w:rsidR="0048145D" w:rsidRDefault="0048145D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45D" w:rsidRDefault="0048145D">
    <w:pPr>
      <w:pStyle w:val="Footer"/>
    </w:pPr>
    <w:r>
      <w:t>[Type text]</w:t>
    </w:r>
  </w:p>
  <w:p w:rsidR="0048145D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145D" w:rsidRDefault="0048145D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145D" w:rsidRPr="00694DCC" w:rsidRDefault="0048145D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145D" w:rsidRPr="00694DCC" w:rsidRDefault="0048145D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145D" w:rsidRDefault="004814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5D" w:rsidRDefault="0048145D" w:rsidP="0014065C">
      <w:r>
        <w:separator/>
      </w:r>
    </w:p>
  </w:footnote>
  <w:footnote w:type="continuationSeparator" w:id="0">
    <w:p w:rsidR="0048145D" w:rsidRDefault="0048145D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1143F"/>
    <w:rsid w:val="004211EB"/>
    <w:rsid w:val="0042358C"/>
    <w:rsid w:val="0043352B"/>
    <w:rsid w:val="00446C8C"/>
    <w:rsid w:val="004577B9"/>
    <w:rsid w:val="004615D0"/>
    <w:rsid w:val="00473B02"/>
    <w:rsid w:val="0047489B"/>
    <w:rsid w:val="00480842"/>
    <w:rsid w:val="0048145D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475E8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34E12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D346D-F1C1-4614-AEE7-FD7E8E29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2015-05-29T02:35:00Z</cp:lastPrinted>
  <dcterms:created xsi:type="dcterms:W3CDTF">2015-05-29T02:38:00Z</dcterms:created>
  <dcterms:modified xsi:type="dcterms:W3CDTF">2015-05-29T02:38:00Z</dcterms:modified>
</cp:coreProperties>
</file>