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D33A2" w:rsidRPr="00543B2A">
        <w:rPr>
          <w:rFonts w:eastAsia="Arial Unicode MS"/>
          <w:noProof/>
          <w:color w:val="000000"/>
          <w:sz w:val="22"/>
          <w:szCs w:val="22"/>
          <w:lang w:val="en-AU"/>
        </w:rPr>
        <w:t>20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D33A2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3D33A2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D33A2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3D33A2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33A2" w:rsidRPr="00543B2A">
        <w:rPr>
          <w:noProof/>
          <w:color w:val="000000"/>
          <w:sz w:val="20"/>
          <w:szCs w:val="20"/>
          <w:lang w:val="en-AU"/>
        </w:rPr>
        <w:t>Rosalia Suryani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33A2" w:rsidRPr="00543B2A">
        <w:rPr>
          <w:noProof/>
          <w:color w:val="000000"/>
          <w:sz w:val="20"/>
          <w:szCs w:val="20"/>
          <w:lang w:val="en-AU"/>
        </w:rPr>
        <w:t>43210120109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33A2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33A2" w:rsidRPr="00543B2A">
        <w:rPr>
          <w:noProof/>
          <w:color w:val="000000"/>
          <w:sz w:val="20"/>
          <w:szCs w:val="20"/>
          <w:lang w:val="en-AU"/>
        </w:rPr>
        <w:t>Pengaruh Perubahan Tingkat Suku Bunga,Perubahan Arus Kas,dan Laba Akuntansi Terhadap Return Saham pada Perusahaan Makanan dan Minuman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1A88-F0CC-4505-94B6-1E55DBC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2015-05-28T07:34:00Z</cp:lastPrinted>
  <dcterms:created xsi:type="dcterms:W3CDTF">2015-05-28T07:36:00Z</dcterms:created>
  <dcterms:modified xsi:type="dcterms:W3CDTF">2015-05-28T07:36:00Z</dcterms:modified>
</cp:coreProperties>
</file>