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4DD3" w:rsidRPr="00317B6B">
        <w:rPr>
          <w:rFonts w:eastAsia="Arial Unicode MS"/>
          <w:noProof/>
          <w:color w:val="000000"/>
          <w:sz w:val="22"/>
          <w:szCs w:val="22"/>
          <w:lang w:val="en-AU"/>
        </w:rPr>
        <w:t>150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74DD3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B74DD3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B74DD3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B74DD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74DD3" w:rsidRPr="00317B6B">
        <w:rPr>
          <w:noProof/>
          <w:color w:val="000000"/>
          <w:sz w:val="20"/>
          <w:szCs w:val="20"/>
          <w:lang w:val="en-AU"/>
        </w:rPr>
        <w:t>Rizki Wulandari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74DD3" w:rsidRPr="00317B6B">
        <w:rPr>
          <w:noProof/>
          <w:color w:val="000000"/>
          <w:sz w:val="20"/>
          <w:szCs w:val="20"/>
          <w:lang w:val="en-AU"/>
        </w:rPr>
        <w:t>432-1111-0232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74DD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74DD3" w:rsidRPr="00317B6B">
        <w:rPr>
          <w:noProof/>
          <w:color w:val="000000"/>
          <w:sz w:val="20"/>
          <w:szCs w:val="20"/>
          <w:lang w:val="en-AU"/>
        </w:rPr>
        <w:t>Analisis Pengaruh Dana Pihak Ketiga dan Non Performing Financing (NPF) Terhadap Pembiayaan Pada Pebankan Syariah (Studi Kasus Pada Bank Muamalat Indonesia dan Bank Syariah Mandiri Periode 2010-2013)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9FA5-3A7D-428E-AE9A-B9469CC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2015-05-29T03:27:00Z</cp:lastPrinted>
  <dcterms:created xsi:type="dcterms:W3CDTF">2015-05-29T03:28:00Z</dcterms:created>
  <dcterms:modified xsi:type="dcterms:W3CDTF">2015-05-29T03:28:00Z</dcterms:modified>
</cp:coreProperties>
</file>