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703BB" w:rsidRPr="00317B6B">
        <w:rPr>
          <w:rFonts w:eastAsia="Arial Unicode MS"/>
          <w:noProof/>
          <w:color w:val="000000"/>
          <w:sz w:val="22"/>
          <w:szCs w:val="22"/>
          <w:lang w:val="en-AU"/>
        </w:rPr>
        <w:t>112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7703BB" w:rsidRPr="00317B6B">
        <w:rPr>
          <w:b/>
          <w:noProof/>
          <w:color w:val="000000"/>
          <w:sz w:val="20"/>
          <w:szCs w:val="20"/>
          <w:lang w:val="en-US"/>
        </w:rPr>
        <w:t>Drs. Hadri Mulya,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7475E8">
        <w:rPr>
          <w:b/>
          <w:color w:val="000000"/>
          <w:sz w:val="20"/>
          <w:szCs w:val="20"/>
          <w:lang w:val="en-US"/>
        </w:rPr>
        <w:fldChar w:fldCharType="separate"/>
      </w:r>
      <w:r w:rsidR="007703BB" w:rsidRPr="00317B6B">
        <w:rPr>
          <w:b/>
          <w:noProof/>
          <w:color w:val="000000"/>
          <w:sz w:val="20"/>
          <w:szCs w:val="20"/>
          <w:lang w:val="en-US"/>
        </w:rPr>
        <w:t>0305106503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7703BB" w:rsidRPr="00317B6B">
        <w:rPr>
          <w:b/>
          <w:noProof/>
          <w:color w:val="000000"/>
          <w:sz w:val="20"/>
          <w:szCs w:val="20"/>
          <w:lang w:val="en-US"/>
        </w:rPr>
        <w:t>196650181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7703BB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703BB" w:rsidRPr="00317B6B">
        <w:rPr>
          <w:noProof/>
          <w:color w:val="000000"/>
          <w:sz w:val="20"/>
          <w:szCs w:val="20"/>
          <w:lang w:val="en-AU"/>
        </w:rPr>
        <w:t>Riza Herawati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7703BB" w:rsidRPr="00317B6B">
        <w:rPr>
          <w:noProof/>
          <w:color w:val="000000"/>
          <w:sz w:val="20"/>
          <w:szCs w:val="20"/>
          <w:lang w:val="en-AU"/>
        </w:rPr>
        <w:t>43213120287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7703BB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7703BB" w:rsidRPr="00317B6B">
        <w:rPr>
          <w:noProof/>
          <w:color w:val="000000"/>
          <w:sz w:val="20"/>
          <w:szCs w:val="20"/>
          <w:lang w:val="en-AU"/>
        </w:rPr>
        <w:t>Pengaruh Penerapan Standar Akuntansi Pemerintahan terhadap Akuntabilitas Laporan Keuangan pada Balai Pendayagunaan Sumber Daya Air Wilayah Sungai Ciliwung-Cisadane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1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93B46"/>
    <w:rsid w:val="005A052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42E2"/>
    <w:rsid w:val="0072527A"/>
    <w:rsid w:val="007475E8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31E2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79C1-C37B-47DB-8630-D7EAD44B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2015-05-29T02:39:00Z</cp:lastPrinted>
  <dcterms:created xsi:type="dcterms:W3CDTF">2015-05-29T02:39:00Z</dcterms:created>
  <dcterms:modified xsi:type="dcterms:W3CDTF">2015-05-29T02:39:00Z</dcterms:modified>
</cp:coreProperties>
</file>