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65B8A" w:rsidRPr="00543B2A">
        <w:rPr>
          <w:rFonts w:eastAsia="Arial Unicode MS"/>
          <w:noProof/>
          <w:color w:val="000000"/>
          <w:sz w:val="22"/>
          <w:szCs w:val="22"/>
          <w:lang w:val="en-AU"/>
        </w:rPr>
        <w:t>38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865B8A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865B8A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865B8A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865B8A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65B8A" w:rsidRPr="00543B2A">
        <w:rPr>
          <w:noProof/>
          <w:color w:val="000000"/>
          <w:sz w:val="20"/>
          <w:szCs w:val="20"/>
          <w:lang w:val="en-AU"/>
        </w:rPr>
        <w:t>Rinrin Kusriyani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65B8A" w:rsidRPr="00543B2A">
        <w:rPr>
          <w:noProof/>
          <w:color w:val="000000"/>
          <w:sz w:val="20"/>
          <w:szCs w:val="20"/>
          <w:lang w:val="en-AU"/>
        </w:rPr>
        <w:t>43213120338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65B8A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65B8A" w:rsidRPr="00543B2A">
        <w:rPr>
          <w:noProof/>
          <w:color w:val="000000"/>
          <w:sz w:val="20"/>
          <w:szCs w:val="20"/>
          <w:lang w:val="en-AU"/>
        </w:rPr>
        <w:t>Pengaruhprofitabilitas Dan Leverage Perusahaan Terhadap Pengungkapan Corporate Social Responsibilty (Csr)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B838-E858-41F3-86CC-789020B6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2015-05-28T07:51:00Z</cp:lastPrinted>
  <dcterms:created xsi:type="dcterms:W3CDTF">2015-05-28T07:51:00Z</dcterms:created>
  <dcterms:modified xsi:type="dcterms:W3CDTF">2015-05-28T07:51:00Z</dcterms:modified>
</cp:coreProperties>
</file>