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B43C13" w:rsidRPr="009461F7">
        <w:rPr>
          <w:rFonts w:eastAsia="Arial Unicode MS"/>
          <w:noProof/>
          <w:color w:val="000000"/>
          <w:sz w:val="22"/>
          <w:szCs w:val="22"/>
        </w:rPr>
        <w:t>108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B43C13" w:rsidRPr="009461F7">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B43C13" w:rsidRPr="009461F7">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B43C13" w:rsidRPr="009461F7">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B43C1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B43C13" w:rsidRPr="009461F7">
        <w:rPr>
          <w:noProof/>
          <w:color w:val="000000"/>
          <w:sz w:val="20"/>
          <w:szCs w:val="20"/>
        </w:rPr>
        <w:t>Ratna Indah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B43C13" w:rsidRPr="009461F7">
        <w:rPr>
          <w:noProof/>
          <w:color w:val="000000"/>
          <w:sz w:val="20"/>
          <w:szCs w:val="20"/>
        </w:rPr>
        <w:t>43210120075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B43C1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B43C13" w:rsidRPr="009461F7">
        <w:rPr>
          <w:noProof/>
          <w:color w:val="000000"/>
          <w:sz w:val="20"/>
          <w:szCs w:val="20"/>
        </w:rPr>
        <w:t>Analisi Komparatif reaksi pasar sebelum dan setelah penguman Opini Wajar Tanpa Pengecualian (WTP) pada  Saham yang terdaftar di Jakarta Islamic Index periode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9110-D312-4165-B92A-36F9C4E9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2015-05-28T03:37:00Z</dcterms:created>
  <dcterms:modified xsi:type="dcterms:W3CDTF">2015-05-28T03:37:00Z</dcterms:modified>
</cp:coreProperties>
</file>