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211DC" w:rsidRPr="00F24738">
        <w:rPr>
          <w:rFonts w:eastAsia="Arial Unicode MS"/>
          <w:noProof/>
          <w:color w:val="000000"/>
          <w:sz w:val="22"/>
          <w:szCs w:val="22"/>
          <w:lang w:val="en-AU"/>
        </w:rPr>
        <w:t>15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211DC" w:rsidRPr="00F24738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211DC" w:rsidRPr="00F24738">
        <w:rPr>
          <w:b/>
          <w:noProof/>
          <w:color w:val="000000"/>
          <w:sz w:val="20"/>
          <w:szCs w:val="20"/>
          <w:lang w:val="en-US"/>
        </w:rPr>
        <w:t>0301026601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211DC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211DC" w:rsidRPr="00F24738">
        <w:rPr>
          <w:b/>
          <w:noProof/>
          <w:color w:val="000000"/>
          <w:sz w:val="20"/>
          <w:szCs w:val="20"/>
          <w:lang w:val="en-US"/>
        </w:rPr>
        <w:t>Rahmat Saputra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211DC" w:rsidRPr="00F24738">
        <w:rPr>
          <w:noProof/>
          <w:color w:val="000000"/>
          <w:sz w:val="20"/>
          <w:szCs w:val="20"/>
          <w:lang w:val="en-AU"/>
        </w:rPr>
        <w:t>43208010149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211DC" w:rsidRPr="00F24738">
        <w:rPr>
          <w:noProof/>
          <w:color w:val="000000"/>
          <w:sz w:val="20"/>
          <w:szCs w:val="20"/>
          <w:lang w:val="en-AU"/>
        </w:rPr>
        <w:t>Pengaruh Likuiditas, Profitabilitas dan Leverage terhadap Return saham perusahaan manufaktur di BEI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7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235CF5"/>
    <w:rsid w:val="002741F9"/>
    <w:rsid w:val="002C16F2"/>
    <w:rsid w:val="00316390"/>
    <w:rsid w:val="003A64D1"/>
    <w:rsid w:val="003C6A7F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9D3B42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AF7C-9FC6-406F-A3F6-0E74D0CB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2015-06-04T02:18:00Z</cp:lastPrinted>
  <dcterms:created xsi:type="dcterms:W3CDTF">2015-06-04T02:18:00Z</dcterms:created>
  <dcterms:modified xsi:type="dcterms:W3CDTF">2015-06-04T02:18:00Z</dcterms:modified>
</cp:coreProperties>
</file>