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5510D" w:rsidRPr="00F24738">
        <w:rPr>
          <w:rFonts w:eastAsia="Arial Unicode MS"/>
          <w:noProof/>
          <w:color w:val="000000"/>
          <w:sz w:val="22"/>
          <w:szCs w:val="22"/>
          <w:lang w:val="en-AU"/>
        </w:rPr>
        <w:t>24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5510D" w:rsidRPr="00F24738">
        <w:rPr>
          <w:b/>
          <w:noProof/>
          <w:color w:val="000000"/>
          <w:sz w:val="20"/>
          <w:szCs w:val="20"/>
          <w:lang w:val="en-US"/>
        </w:rPr>
        <w:t>H. Sabarudin Muslim, SE.,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5510D" w:rsidRPr="00F24738">
        <w:rPr>
          <w:b/>
          <w:noProof/>
          <w:color w:val="000000"/>
          <w:sz w:val="20"/>
          <w:szCs w:val="20"/>
          <w:lang w:val="en-US"/>
        </w:rPr>
        <w:t>0305046901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5510D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85510D" w:rsidRPr="00F24738">
        <w:rPr>
          <w:b/>
          <w:noProof/>
          <w:color w:val="000000"/>
          <w:sz w:val="20"/>
          <w:szCs w:val="20"/>
          <w:lang w:val="en-US"/>
        </w:rPr>
        <w:t>Rahayu Nopriani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85510D" w:rsidRPr="00F24738">
        <w:rPr>
          <w:noProof/>
          <w:color w:val="000000"/>
          <w:sz w:val="20"/>
          <w:szCs w:val="20"/>
          <w:lang w:val="en-AU"/>
        </w:rPr>
        <w:t>43210010009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85510D" w:rsidRPr="00F24738">
        <w:rPr>
          <w:noProof/>
          <w:color w:val="000000"/>
          <w:sz w:val="20"/>
          <w:szCs w:val="20"/>
          <w:lang w:val="en-AU"/>
        </w:rPr>
        <w:t>Analisa Perbandingan Kinerja Perbankan Konvensional Dan Perbankan Syariah Di Indonesia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6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DF1C59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22A1-C498-499D-8FCB-0E318642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2015-06-04T02:30:00Z</cp:lastPrinted>
  <dcterms:created xsi:type="dcterms:W3CDTF">2015-06-04T03:01:00Z</dcterms:created>
  <dcterms:modified xsi:type="dcterms:W3CDTF">2015-06-04T03:01:00Z</dcterms:modified>
</cp:coreProperties>
</file>