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6109F2" w:rsidRPr="009461F7">
        <w:rPr>
          <w:rFonts w:eastAsia="Arial Unicode MS"/>
          <w:noProof/>
          <w:color w:val="000000"/>
          <w:sz w:val="22"/>
          <w:szCs w:val="22"/>
        </w:rPr>
        <w:t>134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6109F2" w:rsidRPr="009461F7">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6109F2" w:rsidRPr="009461F7">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6109F2" w:rsidRPr="009461F7">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6109F2"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6109F2" w:rsidRPr="009461F7">
        <w:rPr>
          <w:noProof/>
          <w:color w:val="000000"/>
          <w:sz w:val="20"/>
          <w:szCs w:val="20"/>
        </w:rPr>
        <w:t>ROSDA YANTI HASUGIAN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6109F2" w:rsidRPr="009461F7">
        <w:rPr>
          <w:noProof/>
          <w:color w:val="000000"/>
          <w:sz w:val="20"/>
          <w:szCs w:val="20"/>
        </w:rPr>
        <w:t>43212120412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6109F2"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6109F2" w:rsidRPr="009461F7">
        <w:rPr>
          <w:noProof/>
          <w:color w:val="000000"/>
          <w:sz w:val="20"/>
          <w:szCs w:val="20"/>
        </w:rPr>
        <w:t>PENGARUH .MODERNISASI ADMINISTRASI PERPAJAKAN DAN PEMAHAMAN WAJIB PAJAK TENTANG KETENTUAN PERPAJAKAN TERHADAP  PENERIMAAN PAJAK (STUDI KASUS PADA KPP CIKARANG SELATAN)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5E0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F784-00B2-49EF-93B8-2B1CC740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2015-05-28T04:08:00Z</dcterms:created>
  <dcterms:modified xsi:type="dcterms:W3CDTF">2015-05-28T04:08:00Z</dcterms:modified>
</cp:coreProperties>
</file>