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469D3" w:rsidRPr="00317B6B">
        <w:rPr>
          <w:rFonts w:eastAsia="Arial Unicode MS"/>
          <w:noProof/>
          <w:color w:val="000000"/>
          <w:sz w:val="22"/>
          <w:szCs w:val="22"/>
          <w:lang w:val="en-AU"/>
        </w:rPr>
        <w:t>155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469D3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E469D3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E469D3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E469D3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469D3" w:rsidRPr="00317B6B">
        <w:rPr>
          <w:noProof/>
          <w:color w:val="000000"/>
          <w:sz w:val="20"/>
          <w:szCs w:val="20"/>
          <w:lang w:val="en-AU"/>
        </w:rPr>
        <w:t>Puji Febrianto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469D3" w:rsidRPr="00317B6B">
        <w:rPr>
          <w:noProof/>
          <w:color w:val="000000"/>
          <w:sz w:val="20"/>
          <w:szCs w:val="20"/>
          <w:lang w:val="en-AU"/>
        </w:rPr>
        <w:t>43210120069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469D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469D3" w:rsidRPr="00317B6B">
        <w:rPr>
          <w:noProof/>
          <w:color w:val="000000"/>
          <w:sz w:val="20"/>
          <w:szCs w:val="20"/>
          <w:lang w:val="en-AU"/>
        </w:rPr>
        <w:t>Analisis Balance Scorecard Sebagai Alat Ukur Kinerja dan Laba Pada PT Bank BRI (Persero) Tbk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85E3-4DCC-4ACE-91D3-4EA5682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2015-05-29T03:31:00Z</cp:lastPrinted>
  <dcterms:created xsi:type="dcterms:W3CDTF">2015-05-29T03:38:00Z</dcterms:created>
  <dcterms:modified xsi:type="dcterms:W3CDTF">2015-05-29T03:38:00Z</dcterms:modified>
</cp:coreProperties>
</file>