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755E02" w:rsidRPr="009461F7">
        <w:rPr>
          <w:rFonts w:eastAsia="Arial Unicode MS"/>
          <w:noProof/>
          <w:color w:val="000000"/>
          <w:sz w:val="22"/>
          <w:szCs w:val="22"/>
        </w:rPr>
        <w:t>128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755E02" w:rsidRPr="009461F7">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755E02" w:rsidRPr="009461F7">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755E02" w:rsidRPr="009461F7">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755E02"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755E02" w:rsidRPr="009461F7">
        <w:rPr>
          <w:noProof/>
          <w:color w:val="000000"/>
          <w:sz w:val="20"/>
          <w:szCs w:val="20"/>
        </w:rPr>
        <w:t>OVILLIYA ANGGARINI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755E02" w:rsidRPr="009461F7">
        <w:rPr>
          <w:noProof/>
          <w:color w:val="000000"/>
          <w:sz w:val="20"/>
          <w:szCs w:val="20"/>
        </w:rPr>
        <w:t>43212120212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755E02"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755E02" w:rsidRPr="009461F7">
        <w:rPr>
          <w:noProof/>
          <w:color w:val="000000"/>
          <w:sz w:val="20"/>
          <w:szCs w:val="20"/>
        </w:rPr>
        <w:t>Analisis hubungan corporate governance, coporate social responsibility terhadap corporate financial performance (Perusahaan yang terdaftar dalam BEI tahun 2008-2009)</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30332"/>
    <w:rsid w:val="0063749E"/>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5E0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D593F"/>
    <w:rsid w:val="008E7B33"/>
    <w:rsid w:val="00900AD8"/>
    <w:rsid w:val="00905520"/>
    <w:rsid w:val="00906760"/>
    <w:rsid w:val="0092218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62AB"/>
    <w:rsid w:val="00D73431"/>
    <w:rsid w:val="00D76EC2"/>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47F2-9761-457D-BBE9-8772ADE6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2015-05-28T04:05:00Z</dcterms:created>
  <dcterms:modified xsi:type="dcterms:W3CDTF">2015-05-28T04:05:00Z</dcterms:modified>
</cp:coreProperties>
</file>