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4027" w:rsidRPr="00543B2A">
        <w:rPr>
          <w:rFonts w:eastAsia="Arial Unicode MS"/>
          <w:noProof/>
          <w:color w:val="000000"/>
          <w:sz w:val="22"/>
          <w:szCs w:val="22"/>
          <w:lang w:val="en-AU"/>
        </w:rPr>
        <w:t>42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84027" w:rsidRPr="00543B2A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84027" w:rsidRPr="00543B2A">
        <w:rPr>
          <w:b/>
          <w:noProof/>
          <w:color w:val="000000"/>
          <w:sz w:val="20"/>
          <w:szCs w:val="20"/>
          <w:lang w:val="en-US"/>
        </w:rPr>
        <w:t>01117105901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84027" w:rsidRPr="00543B2A">
        <w:rPr>
          <w:b/>
          <w:noProof/>
          <w:color w:val="000000"/>
          <w:sz w:val="20"/>
          <w:szCs w:val="20"/>
          <w:lang w:val="en-US"/>
        </w:rPr>
        <w:t>113590387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284027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4027" w:rsidRPr="00543B2A">
        <w:rPr>
          <w:noProof/>
          <w:color w:val="000000"/>
          <w:sz w:val="20"/>
          <w:szCs w:val="20"/>
          <w:lang w:val="en-AU"/>
        </w:rPr>
        <w:t>Meilina Lumbantoruan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4027" w:rsidRPr="00543B2A">
        <w:rPr>
          <w:noProof/>
          <w:color w:val="000000"/>
          <w:sz w:val="20"/>
          <w:szCs w:val="20"/>
          <w:lang w:val="en-AU"/>
        </w:rPr>
        <w:t>432-1311-0292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4027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4027" w:rsidRPr="00543B2A">
        <w:rPr>
          <w:noProof/>
          <w:color w:val="000000"/>
          <w:sz w:val="20"/>
          <w:szCs w:val="20"/>
          <w:lang w:val="en-AU"/>
        </w:rPr>
        <w:t>Pengaruh Kompetensi, Independensi dan Kepatuhan Kepada Kode Etik Terhadap Kualitas Audit (Studi Kasus Pada Akuntan Publik di Jakarta)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86B-41B0-46BA-91C3-9F165C2E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2015-05-28T07:55:00Z</cp:lastPrinted>
  <dcterms:created xsi:type="dcterms:W3CDTF">2015-05-28T07:56:00Z</dcterms:created>
  <dcterms:modified xsi:type="dcterms:W3CDTF">2015-05-28T07:56:00Z</dcterms:modified>
</cp:coreProperties>
</file>