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C5CB0" w:rsidRPr="00317B6B">
        <w:rPr>
          <w:rFonts w:eastAsia="Arial Unicode MS"/>
          <w:noProof/>
          <w:color w:val="000000"/>
          <w:sz w:val="22"/>
          <w:szCs w:val="22"/>
          <w:lang w:val="en-AU"/>
        </w:rPr>
        <w:t>97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C5CB0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C5CB0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C5CB0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CC5CB0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C5CB0" w:rsidRPr="00317B6B">
        <w:rPr>
          <w:noProof/>
          <w:color w:val="000000"/>
          <w:sz w:val="20"/>
          <w:szCs w:val="20"/>
          <w:lang w:val="en-AU"/>
        </w:rPr>
        <w:t>Marina Eka Vianty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C5CB0" w:rsidRPr="00317B6B">
        <w:rPr>
          <w:noProof/>
          <w:color w:val="000000"/>
          <w:sz w:val="20"/>
          <w:szCs w:val="20"/>
          <w:lang w:val="en-AU"/>
        </w:rPr>
        <w:t>43213120337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C5CB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C5CB0" w:rsidRPr="00317B6B">
        <w:rPr>
          <w:noProof/>
          <w:color w:val="000000"/>
          <w:sz w:val="20"/>
          <w:szCs w:val="20"/>
          <w:lang w:val="en-AU"/>
        </w:rPr>
        <w:t>Pengaruh Corporate Governance terhadap manajemen laba pada perusahaan perbankan yang terdaftar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3FE3-550D-41DD-BF3A-13F70465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2015-05-29T02:23:00Z</cp:lastPrinted>
  <dcterms:created xsi:type="dcterms:W3CDTF">2015-05-29T02:24:00Z</dcterms:created>
  <dcterms:modified xsi:type="dcterms:W3CDTF">2015-05-29T02:24:00Z</dcterms:modified>
</cp:coreProperties>
</file>