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45F09" w:rsidRPr="009461F7">
        <w:rPr>
          <w:rFonts w:eastAsia="Arial Unicode MS"/>
          <w:noProof/>
          <w:color w:val="000000"/>
          <w:sz w:val="22"/>
          <w:szCs w:val="22"/>
        </w:rPr>
        <w:t>139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45F09" w:rsidRPr="009461F7">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45F09" w:rsidRPr="009461F7">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745F09" w:rsidRPr="009461F7">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45F09"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45F09" w:rsidRPr="009461F7">
        <w:rPr>
          <w:noProof/>
          <w:color w:val="000000"/>
          <w:sz w:val="20"/>
          <w:szCs w:val="20"/>
        </w:rPr>
        <w:t>Maria Felicia Ch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45F09" w:rsidRPr="009461F7">
        <w:rPr>
          <w:noProof/>
          <w:color w:val="000000"/>
          <w:sz w:val="20"/>
          <w:szCs w:val="20"/>
        </w:rPr>
        <w:t>43210120021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45F09"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45F09" w:rsidRPr="009461F7">
        <w:rPr>
          <w:noProof/>
          <w:color w:val="000000"/>
          <w:sz w:val="20"/>
          <w:szCs w:val="20"/>
        </w:rPr>
        <w:t>Pengaruh Gcg Dan Investment Opportunity Set (Ios) Terhadap Manajemen Laba (Studi Empiris Pada Perusahaan Yang Terdaftar Di Bei 2010-2012)</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45F09"/>
    <w:rsid w:val="00754FD2"/>
    <w:rsid w:val="00755E0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4238"/>
    <w:rsid w:val="00896766"/>
    <w:rsid w:val="008A2DCA"/>
    <w:rsid w:val="008B1E81"/>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A593-8215-46CB-A513-009CE0DB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2015-05-28T04:09:00Z</dcterms:created>
  <dcterms:modified xsi:type="dcterms:W3CDTF">2015-05-28T04:09:00Z</dcterms:modified>
</cp:coreProperties>
</file>