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A242A" w:rsidRPr="00543B2A">
        <w:rPr>
          <w:rFonts w:eastAsia="Arial Unicode MS"/>
          <w:noProof/>
          <w:color w:val="000000"/>
          <w:sz w:val="22"/>
          <w:szCs w:val="22"/>
          <w:lang w:val="en-AU"/>
        </w:rPr>
        <w:t>46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DA242A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DA242A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DA242A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DA242A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A242A" w:rsidRPr="00543B2A">
        <w:rPr>
          <w:noProof/>
          <w:color w:val="000000"/>
          <w:sz w:val="20"/>
          <w:szCs w:val="20"/>
          <w:lang w:val="en-AU"/>
        </w:rPr>
        <w:t>M.Wahyudin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A242A" w:rsidRPr="00543B2A">
        <w:rPr>
          <w:noProof/>
          <w:color w:val="000000"/>
          <w:sz w:val="20"/>
          <w:szCs w:val="20"/>
          <w:lang w:val="en-AU"/>
        </w:rPr>
        <w:t>43211110177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A242A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A242A" w:rsidRPr="00543B2A">
        <w:rPr>
          <w:noProof/>
          <w:color w:val="000000"/>
          <w:sz w:val="20"/>
          <w:szCs w:val="20"/>
          <w:lang w:val="en-AU"/>
        </w:rPr>
        <w:t>Analisi Intervensi OECD &amp; UN Model Terhadap Penghindaran Pajak Berganda (Avoidance of Double Taxation ) Sebagai Indikator Tax Treaty Haven Country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48F7-F0C7-4DFA-B41A-C1406C2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2015-05-28T07:58:00Z</cp:lastPrinted>
  <dcterms:created xsi:type="dcterms:W3CDTF">2015-05-28T07:59:00Z</dcterms:created>
  <dcterms:modified xsi:type="dcterms:W3CDTF">2015-05-28T07:59:00Z</dcterms:modified>
</cp:coreProperties>
</file>