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E2AAE" w:rsidRPr="00317B6B">
        <w:rPr>
          <w:rFonts w:eastAsia="Arial Unicode MS"/>
          <w:noProof/>
          <w:color w:val="000000"/>
          <w:sz w:val="22"/>
          <w:szCs w:val="22"/>
          <w:lang w:val="en-AU"/>
        </w:rPr>
        <w:t>131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E2AAE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E2AAE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E2AAE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E2AAE" w:rsidRPr="00317B6B">
        <w:rPr>
          <w:noProof/>
          <w:color w:val="000000"/>
          <w:sz w:val="20"/>
          <w:szCs w:val="20"/>
          <w:lang w:val="en-AU"/>
        </w:rPr>
        <w:t>Inka fitriana siallagan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E2AAE" w:rsidRPr="00317B6B">
        <w:rPr>
          <w:noProof/>
          <w:color w:val="000000"/>
          <w:sz w:val="20"/>
          <w:szCs w:val="20"/>
          <w:lang w:val="en-AU"/>
        </w:rPr>
        <w:t>43211110183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E2AA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E2AAE" w:rsidRPr="00317B6B">
        <w:rPr>
          <w:noProof/>
          <w:color w:val="000000"/>
          <w:sz w:val="20"/>
          <w:szCs w:val="20"/>
          <w:lang w:val="en-AU"/>
        </w:rPr>
        <w:t>Faktor-Faktor Yang Mempengaruhi Opini Audit Going Concern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3FC0-53AC-42C7-B82B-B13DF9C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2015-05-29T03:04:00Z</cp:lastPrinted>
  <dcterms:created xsi:type="dcterms:W3CDTF">2015-05-29T03:04:00Z</dcterms:created>
  <dcterms:modified xsi:type="dcterms:W3CDTF">2015-05-29T03:04:00Z</dcterms:modified>
</cp:coreProperties>
</file>