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2BA2" w:rsidRPr="00317B6B">
        <w:rPr>
          <w:rFonts w:eastAsia="Arial Unicode MS"/>
          <w:noProof/>
          <w:color w:val="000000"/>
          <w:sz w:val="22"/>
          <w:szCs w:val="22"/>
          <w:lang w:val="en-AU"/>
        </w:rPr>
        <w:t>199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A2BA2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AA2BA2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A2BA2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AA2BA2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A2BA2" w:rsidRPr="00317B6B">
        <w:rPr>
          <w:noProof/>
          <w:color w:val="000000"/>
          <w:sz w:val="20"/>
          <w:szCs w:val="20"/>
          <w:lang w:val="en-AU"/>
        </w:rPr>
        <w:t>Husein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A2BA2" w:rsidRPr="00317B6B">
        <w:rPr>
          <w:noProof/>
          <w:color w:val="000000"/>
          <w:sz w:val="20"/>
          <w:szCs w:val="20"/>
          <w:lang w:val="en-AU"/>
        </w:rPr>
        <w:t>43213110340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A2BA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A2BA2" w:rsidRPr="00317B6B">
        <w:rPr>
          <w:noProof/>
          <w:color w:val="000000"/>
          <w:sz w:val="20"/>
          <w:szCs w:val="20"/>
          <w:lang w:val="en-AU"/>
        </w:rPr>
        <w:t>Analisis Rasio Keuangan Dalam Memprediksi Laba Perusahaan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5274-ED26-47D5-AAF6-2899E45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2015-05-29T04:16:00Z</cp:lastPrinted>
  <dcterms:created xsi:type="dcterms:W3CDTF">2015-05-29T04:17:00Z</dcterms:created>
  <dcterms:modified xsi:type="dcterms:W3CDTF">2015-05-29T04:17:00Z</dcterms:modified>
</cp:coreProperties>
</file>