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D4F14" w:rsidRPr="00317B6B">
        <w:rPr>
          <w:rFonts w:eastAsia="Arial Unicode MS"/>
          <w:noProof/>
          <w:color w:val="000000"/>
          <w:sz w:val="22"/>
          <w:szCs w:val="22"/>
          <w:lang w:val="en-AU"/>
        </w:rPr>
        <w:t>169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D4F14" w:rsidRPr="00317B6B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5D4F14" w:rsidRPr="00317B6B">
        <w:rPr>
          <w:b/>
          <w:noProof/>
          <w:color w:val="000000"/>
          <w:sz w:val="20"/>
          <w:szCs w:val="20"/>
          <w:lang w:val="en-US"/>
        </w:rPr>
        <w:t>0325087602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D4F14" w:rsidRPr="00317B6B">
        <w:rPr>
          <w:b/>
          <w:noProof/>
          <w:color w:val="000000"/>
          <w:sz w:val="20"/>
          <w:szCs w:val="20"/>
          <w:lang w:val="en-US"/>
        </w:rPr>
        <w:t>609760091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5D4F14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D4F14" w:rsidRPr="00317B6B">
        <w:rPr>
          <w:noProof/>
          <w:color w:val="000000"/>
          <w:sz w:val="20"/>
          <w:szCs w:val="20"/>
          <w:lang w:val="en-AU"/>
        </w:rPr>
        <w:t>Herwan Susanto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D4F14" w:rsidRPr="00317B6B">
        <w:rPr>
          <w:noProof/>
          <w:color w:val="000000"/>
          <w:sz w:val="20"/>
          <w:szCs w:val="20"/>
          <w:lang w:val="en-AU"/>
        </w:rPr>
        <w:t>432-1111-0065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D4F14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D4F14" w:rsidRPr="00317B6B">
        <w:rPr>
          <w:noProof/>
          <w:color w:val="000000"/>
          <w:sz w:val="20"/>
          <w:szCs w:val="20"/>
          <w:lang w:val="en-AU"/>
        </w:rPr>
        <w:t>Pengaruh Perbedaan Antara Laba Fiskal Dengan Laba Akuntansi Terhadap Pertumbuhan Laba Pada Perusahaan Manufaktur Yang Ada di BEI Periode 2011 - 2013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4F14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2EE3-9F34-40D9-B041-FC16CB521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2015-05-29T03:49:00Z</cp:lastPrinted>
  <dcterms:created xsi:type="dcterms:W3CDTF">2015-05-29T03:49:00Z</dcterms:created>
  <dcterms:modified xsi:type="dcterms:W3CDTF">2015-05-29T03:49:00Z</dcterms:modified>
</cp:coreProperties>
</file>