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367C6" w:rsidRPr="00317B6B">
        <w:rPr>
          <w:rFonts w:eastAsia="Arial Unicode MS"/>
          <w:noProof/>
          <w:color w:val="000000"/>
          <w:sz w:val="22"/>
          <w:szCs w:val="22"/>
          <w:lang w:val="en-AU"/>
        </w:rPr>
        <w:t>143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E367C6" w:rsidRPr="00317B6B">
        <w:rPr>
          <w:b/>
          <w:noProof/>
          <w:color w:val="000000"/>
          <w:sz w:val="20"/>
          <w:szCs w:val="20"/>
          <w:lang w:val="en-US"/>
        </w:rPr>
        <w:t>Fardinal, SE., M.Si., Akt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E367C6" w:rsidRPr="00317B6B">
        <w:rPr>
          <w:b/>
          <w:noProof/>
          <w:color w:val="000000"/>
          <w:sz w:val="20"/>
          <w:szCs w:val="20"/>
          <w:lang w:val="en-US"/>
        </w:rPr>
        <w:t>0328106402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E367C6" w:rsidRPr="00317B6B">
        <w:rPr>
          <w:b/>
          <w:noProof/>
          <w:color w:val="000000"/>
          <w:sz w:val="20"/>
          <w:szCs w:val="20"/>
          <w:lang w:val="en-US"/>
        </w:rPr>
        <w:t>614640613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E367C6" w:rsidRPr="00317B6B">
        <w:rPr>
          <w:b/>
          <w:noProof/>
          <w:color w:val="000000"/>
          <w:sz w:val="20"/>
          <w:szCs w:val="20"/>
        </w:rPr>
        <w:t>Tenaga Pengajar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E367C6" w:rsidRPr="00317B6B">
        <w:rPr>
          <w:noProof/>
          <w:color w:val="000000"/>
          <w:sz w:val="20"/>
          <w:szCs w:val="20"/>
          <w:lang w:val="en-AU"/>
        </w:rPr>
        <w:t>HERLINA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E367C6" w:rsidRPr="00317B6B">
        <w:rPr>
          <w:noProof/>
          <w:color w:val="000000"/>
          <w:sz w:val="20"/>
          <w:szCs w:val="20"/>
          <w:lang w:val="en-AU"/>
        </w:rPr>
        <w:t>43212120192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E367C6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E367C6" w:rsidRPr="00317B6B">
        <w:rPr>
          <w:noProof/>
          <w:color w:val="000000"/>
          <w:sz w:val="20"/>
          <w:szCs w:val="20"/>
          <w:lang w:val="en-AU"/>
        </w:rPr>
        <w:t>Kemampuan Informasi Komponen Arus Kas dan Laba dalam memprediksi Arus Kas Masa Depan ( Perusahaan Real Estate and Property yang terdaftar di BEI periode 2011- 2013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B9" w:rsidRDefault="001B13B9" w:rsidP="0014065C">
      <w:r>
        <w:separator/>
      </w:r>
    </w:p>
  </w:endnote>
  <w:endnote w:type="continuationSeparator" w:id="0">
    <w:p w:rsidR="001B13B9" w:rsidRDefault="001B13B9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3B9" w:rsidRDefault="001B13B9">
    <w:pPr>
      <w:pStyle w:val="Footer"/>
    </w:pPr>
    <w:r>
      <w:t>[Type text]</w:t>
    </w:r>
  </w:p>
  <w:p w:rsidR="001B13B9" w:rsidRDefault="001B13B9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1B13B9" w:rsidRDefault="001B13B9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1B13B9" w:rsidRDefault="001B13B9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1B13B9" w:rsidRDefault="001B13B9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1B13B9" w:rsidRPr="00694DCC" w:rsidRDefault="001B13B9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1B13B9" w:rsidRPr="00694DCC" w:rsidRDefault="001B13B9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1B13B9" w:rsidRDefault="001B1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B9" w:rsidRDefault="001B13B9" w:rsidP="0014065C">
      <w:r>
        <w:separator/>
      </w:r>
    </w:p>
  </w:footnote>
  <w:footnote w:type="continuationSeparator" w:id="0">
    <w:p w:rsidR="001B13B9" w:rsidRDefault="001B13B9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48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9E2AAE"/>
    <w:rsid w:val="009E67C9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B05B-F430-4AF3-B910-79FE1BD9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2015-05-29T03:22:00Z</cp:lastPrinted>
  <dcterms:created xsi:type="dcterms:W3CDTF">2015-05-29T03:22:00Z</dcterms:created>
  <dcterms:modified xsi:type="dcterms:W3CDTF">2015-05-29T03:22:00Z</dcterms:modified>
</cp:coreProperties>
</file>